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4819"/>
        <w:jc w:val="center"/>
        <w:widowControl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</w:rPr>
        <w:t xml:space="preserve">УТВЕРЖДЕН</w:t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contextualSpacing/>
        <w:ind w:left="0" w:right="0" w:firstLine="4819"/>
        <w:jc w:val="center"/>
        <w:widowControl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</w:rPr>
        <w:t xml:space="preserve">постановлением Правительства</w:t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contextualSpacing/>
        <w:ind w:left="0" w:right="0" w:firstLine="4819"/>
        <w:jc w:val="center"/>
        <w:widowControl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</w:rPr>
        <w:t xml:space="preserve">Удмуртской Республики</w:t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contextualSpacing/>
        <w:ind w:left="0" w:right="0" w:firstLine="4819"/>
        <w:jc w:val="center"/>
        <w:widowControl/>
        <w:rPr>
          <w:rFonts w:ascii="PT Astra Serif" w:hAnsi="PT Astra Serif" w:cs="PT Astra Serif"/>
          <w:b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</w:rPr>
        <w:t xml:space="preserve">от «___» _____2025 года № __</w:t>
      </w:r>
      <w:r>
        <w:rPr>
          <w:rFonts w:ascii="PT Astra Serif" w:hAnsi="PT Astra Serif" w:cs="PT Astra Serif"/>
          <w:b/>
          <w:color w:val="000000" w:themeColor="text1"/>
          <w:sz w:val="28"/>
        </w:rPr>
      </w:r>
      <w:r>
        <w:rPr>
          <w:rFonts w:ascii="PT Astra Serif" w:hAnsi="PT Astra Serif" w:cs="PT Astra Serif"/>
          <w:b/>
          <w:color w:val="000000" w:themeColor="text1"/>
          <w:sz w:val="28"/>
        </w:rPr>
      </w:r>
    </w:p>
    <w:p>
      <w:pPr>
        <w:contextualSpacing/>
        <w:ind w:firstLine="709"/>
        <w:jc w:val="right"/>
        <w:widowControl/>
        <w:rPr>
          <w:rFonts w:ascii="PT Astra Serif" w:hAnsi="PT Astra Serif" w:cs="PT Astra Serif"/>
          <w:b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</w:r>
      <w:r>
        <w:rPr>
          <w:rFonts w:ascii="PT Astra Serif" w:hAnsi="PT Astra Serif" w:cs="PT Astra Serif"/>
          <w:b/>
          <w:color w:val="000000" w:themeColor="text1"/>
          <w:sz w:val="28"/>
        </w:rPr>
      </w:r>
      <w:r>
        <w:rPr>
          <w:rFonts w:ascii="PT Astra Serif" w:hAnsi="PT Astra Serif" w:cs="PT Astra Serif"/>
          <w:b/>
          <w:color w:val="000000" w:themeColor="text1"/>
          <w:sz w:val="28"/>
        </w:rPr>
      </w:r>
    </w:p>
    <w:p>
      <w:pPr>
        <w:contextualSpacing/>
        <w:ind w:firstLine="709"/>
        <w:jc w:val="right"/>
        <w:widowControl/>
        <w:rPr>
          <w:rFonts w:ascii="PT Astra Serif" w:hAnsi="PT Astra Serif" w:cs="PT Astra Serif"/>
          <w:b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</w:r>
      <w:r>
        <w:rPr>
          <w:rFonts w:ascii="PT Astra Serif" w:hAnsi="PT Astra Serif" w:cs="PT Astra Serif"/>
          <w:b/>
          <w:color w:val="000000" w:themeColor="text1"/>
          <w:sz w:val="28"/>
        </w:rPr>
      </w:r>
      <w:r>
        <w:rPr>
          <w:rFonts w:ascii="PT Astra Serif" w:hAnsi="PT Astra Serif" w:cs="PT Astra Serif"/>
          <w:b/>
          <w:color w:val="000000" w:themeColor="text1"/>
          <w:sz w:val="28"/>
        </w:rPr>
      </w:r>
    </w:p>
    <w:p>
      <w:pPr>
        <w:contextualSpacing/>
        <w:jc w:val="center"/>
        <w:widowControl/>
        <w:rPr>
          <w:rFonts w:ascii="PT Astra Serif" w:hAnsi="PT Astra Serif" w:cs="PT Astra Serif"/>
          <w:b/>
          <w:bCs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ПОРЯДОК</w:t>
      </w:r>
      <w:r>
        <w:rPr>
          <w:rFonts w:ascii="PT Astra Serif" w:hAnsi="PT Astra Serif" w:cs="PT Astra Serif"/>
          <w:b/>
          <w:bCs/>
          <w:sz w:val="28"/>
          <w:szCs w:val="28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14:ligatures w14:val="none"/>
        </w:rPr>
      </w:r>
    </w:p>
    <w:p>
      <w:pPr>
        <w:contextualSpacing/>
        <w:jc w:val="center"/>
        <w:widowControl/>
        <w:rPr>
          <w:rFonts w:ascii="PT Astra Serif" w:hAnsi="PT Astra Serif" w:cs="PT Astra Serif"/>
          <w:b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предоставления и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highlight w:val="white"/>
        </w:rPr>
        <w:t xml:space="preserve">з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highlight w:val="white"/>
        </w:rPr>
        <w:t xml:space="preserve">бю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highlight w:val="white"/>
        </w:rPr>
        <w:t xml:space="preserve">дж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highlight w:val="white"/>
        </w:rPr>
        <w:t xml:space="preserve">ета Удмуртской Республики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highlight w:val="white"/>
        </w:rPr>
        <w:t xml:space="preserve"> субсидий </w:t>
      </w:r>
      <w:r>
        <w:rPr>
          <w:rFonts w:ascii="PT Astra Serif" w:hAnsi="PT Astra Serif" w:cs="PT Astra Serif"/>
          <w:b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b/>
          <w:color w:val="000000" w:themeColor="text1"/>
          <w:sz w:val="28"/>
          <w:highlight w:val="white"/>
        </w:rPr>
      </w:r>
    </w:p>
    <w:p>
      <w:pPr>
        <w:contextualSpacing/>
        <w:jc w:val="center"/>
        <w:widowControl/>
        <w:rPr>
          <w:rFonts w:ascii="PT Astra Serif" w:hAnsi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highlight w:val="white"/>
        </w:rPr>
        <w:t xml:space="preserve">на возмещени</w:t>
      </w: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е части затрат управляющих компаний индус</w:t>
      </w:r>
      <w:r>
        <w:rPr>
          <w:rFonts w:ascii="PT Astra Serif" w:hAnsi="PT Astra Serif" w:eastAsia="PT Astra Serif" w:cs="PT Astra Serif"/>
          <w:b/>
          <w:sz w:val="28"/>
        </w:rPr>
        <w:t xml:space="preserve">триальных (промышленных) па</w:t>
      </w:r>
      <w:r>
        <w:rPr>
          <w:rFonts w:ascii="PT Astra Serif" w:hAnsi="PT Astra Serif" w:eastAsia="PT Astra Serif" w:cs="PT Astra Serif"/>
          <w:b/>
          <w:sz w:val="28"/>
        </w:rPr>
        <w:t xml:space="preserve">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</w:t>
      </w:r>
      <w:r>
        <w:rPr>
          <w:rFonts w:ascii="PT Astra Serif" w:hAnsi="PT Astra Serif" w:cs="PT Astra Serif"/>
          <w:b/>
          <w:sz w:val="28"/>
        </w:rPr>
      </w:r>
      <w:r>
        <w:rPr>
          <w:rFonts w:ascii="PT Astra Serif" w:hAnsi="PT Astra Serif" w:cs="PT Astra Serif"/>
          <w:b/>
          <w:sz w:val="28"/>
        </w:rPr>
      </w:r>
    </w:p>
    <w:p>
      <w:pPr>
        <w:contextualSpacing/>
        <w:jc w:val="center"/>
        <w:widowControl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contextualSpacing/>
        <w:jc w:val="center"/>
        <w:widowControl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I. Общие положения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contextualSpacing/>
        <w:jc w:val="center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1. Нас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тоящий Порядок устанавливает цели, условия и порядок пре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доставления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из бюджета Удмуртской Республики субсидий на возмещение части затрат управляющих компаний индустриальных (промышленных) парков, промышленных технопарков, технопарков в сфере высок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их технологий частной формы собственности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на реализацию проектов по созданию, увеличению площади или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реиндустриализации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индустриальных (промышленных) парков, промышленных технопарков, технопарков в сфере высоких технологий (далее соответственно – субсидии, управляющ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компан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парки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со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ответствии </w:t>
      </w:r>
      <w:r>
        <w:rPr>
          <w:rFonts w:ascii="PT Astra Serif" w:hAnsi="PT Astra Serif" w:eastAsia="PT Astra Serif" w:cs="PT Astra Serif"/>
          <w:strike w:val="0"/>
          <w:color w:val="000000" w:themeColor="text1"/>
          <w:sz w:val="28"/>
          <w:highlight w:val="white"/>
        </w:rPr>
        <w:t xml:space="preserve">с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Правилами предоставления субсидий из федерального бюджета бюджетам субъектов Российской Федерации в целях софинансирования расходных обязате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льств субъектов Российской Федерации по возмещению части затрат управляющих компаний индуст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(промышленных) парков, промышленных технопарков, технопарков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сфере высоких технологий, предусмотренными приложением № 18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года № 328 «Об утверждении государственной программы Российской Федерации «Развитие промышленности и повышение ее конкурентоспособности» (далее – Федеральные правила)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целях решения задачи по снижению диспропорции в размещении на территории Российской Федерации объектов с подготовленной промышленной и технологической инфраструктурой путем стимулирования привлечения внебюджетных инвестиций в создание и развитие парков.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2.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Понятия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«федеральный отбор», «проект», «паспорт проекта», «резидент парка»,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 также иные,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используемые в настоящем Порядке понятия и термины, применяю</w:t>
      </w:r>
      <w:r>
        <w:rPr>
          <w:rFonts w:ascii="PT Astra Serif" w:hAnsi="PT Astra Serif" w:eastAsia="PT Astra Serif" w:cs="PT Astra Serif"/>
          <w:sz w:val="28"/>
        </w:rPr>
        <w:t xml:space="preserve">тся в значениях, определенных Федеральными правилами.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3. Субсидии предоставляются по результатам отбора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управляющих компаний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проводимого Министерством промышленности и торговли Удмуртской Республики способом запроса предложений, направленных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управляющими компаниями для участия в отб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оре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(далее -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заявка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исходя из соответствия  управляюще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й компании категориям и критериям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отбор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 получателей субсидии, в рамках реализации государственной программы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Удмуртской Республики «Развитие промышленности и потребительского рынка», утвержденной постановлением Правительства Удмуртской Республики от 16 октября 20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23 года № 678 «Об утверждении государственной программы Удмуртской Республики «Развитие промышленности и потребительского рынка», в целях возмещения части произведенных и документально подтвержденных затрат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в соответствии с пунктом 7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Федеральных правил на: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1)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строительство, модернизацию и (или) реконструкцию объектов инфраструктуры индустриального (промышленного) парка;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строительство, модерни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зацию и (или) реконструкцию объектов инфраструктуры промышленного технопарка, технопарка в сфере высоких технологий, а также приобретение оборудования в составе технологической инфраструктуры промышленного технопарка, технопарка в сфере высоких технологий;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проектирование объектов инфраструктуры парков, включая затраты на разработку и проведение государственной экспертизы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проектной документации и результатов инженерных </w:t>
      </w:r>
      <w:commentRangeStart w:id="0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изысканий</w:t>
      </w:r>
      <w:commentRangeEnd w:id="0"/>
      <w:r>
        <w:commentReference w:id="0"/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проведение государственной экспертизы определения сметной стоимости строительства, модернизации и (или) реконструкции объектов капитального строительства парка;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разработку технических условий и (или) технологическое присоединение к сетям инженерно-технического обеспечения объектов 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нфраструктуры парка;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5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уплату основного долга и процентов по кредитам, полученным в российских кредитных организациях и (или) государственной корпорации развития «ВЭБ.РФ» на цели, указанные в настоящем пункте</w:t>
      </w:r>
      <w:commentRangeStart w:id="1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</w:r>
      <w:commentRangeEnd w:id="1"/>
      <w:r>
        <w:commentReference w:id="1"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Субсидии не предоставляются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 возмещение части затрат управляющих компаний, учредителями (участниками) которых являются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или муниципальные учреждения;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2) в случае получения управляющей компанией средств из федерального бюджета на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основании нормативных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правовых актов Российской Федерации, субъектов Российской Федерации или муниципальных правовых актов на цели, указанные в пункте 1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Федеральных правил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в случае если объекты инфраструктуры парка, затраты на создание, модернизацию и (или) реконструкцию которых планируются к возмещению за счет субсидий, предоставл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яемых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настоящим Порядком,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были созданы, модернизированы и (или) реконструи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рованы за счет средств субъектов естественных монополий или включены в инвестиционные программы субъектов естественных монополий;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в случае если объекты инфраструктуры парка, затраты на создание, модернизацию и (или) реконструкцию которых планируются к возмещению за счет субсидий, предостав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ляемых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настоящим Порядком,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предназначены для обеспечения деятельности юриди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ч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еских лиц и индивидуальных предпринимателей, осуществляющих хозяйственную деятельность в сфере добычи и торговли сырой нефтью, природным газом, производства и торговли жидким топливом, за исключением деятельности по производству товаров в сфере добычи и то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рговли сырой нефтью, природным газом, производства и торговли жидким топливом, не относящихся к подакцизным в соответствии со статьей 181 Налогового кодекса Российской Федерации;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5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в случае если создание, модернизация и (или) реконструкция объектов инфраструктуры парков осуществляются на территориях земельных участков, расположенных в границах особых экономических зон, при условии, что создание, модернизация и (или) реконструкция 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бъектов инфраструктуры в границах таких земельных участков осуществлены в рамках реализации Федерального закона «Об особых экономических зонах в Российской Федерации» с привлечением средств федерального бюджета;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6)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случае если объекты инфраструктуры парка, затраты на создание, модернизацию и (или) реконструкцию которых планируются к возмещению за счет субсидий, предоставляемых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настоящим Порядком,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были созданы, модернизированы и (или) реконструи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рованы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за счет средств федерального бюджета или средств, источником обеспечения которых являлись средства федерального бюджета.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39" w:leader="none"/>
          <w:tab w:val="left" w:pos="9071" w:leader="none"/>
        </w:tabs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4. Главным распорядителем средств б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юджета Удмуртской Республики, до которого в соответствии с бюджетным законодательством Российской Федерации как получателя бюджетных средств Уд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муртской Республики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промышленности и торговли Удмуртской Республики (далее – Министерство).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widowControl/>
        <w:tabs>
          <w:tab w:val="left" w:pos="1239" w:leader="none"/>
          <w:tab w:val="left" w:pos="9071" w:leader="none"/>
        </w:tabs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Финансирование расходов, связанных с предоставлением субсидий,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цели, и средств федерального бюджета, поступивших в бюджет Удмуртской Республики в установленном порядке.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5. К категории получателей субсидии относятся: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1)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управляющая компания индустриального (промышленного) парка;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управляющая компания промышленного технопарка;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управляющая компания технопарка в сфере высоких технологий.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6. Критериями отбора получателей субсидии являются: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1) наличие сведений об индустриальном (промышленного) парке и управляющей компании индустриального (промышленного)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парка в реестре индустриальных (промышленных) и управляющих компаний индустриальных (промышленных) парков, соответствующих требованиям к индустриальным (промышленным) паркам и управляющим компаниям индустриальных (промышленных) парков в целях применения к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ним мер стимулирования деятельности в сфере промышленности, утвержденным постановлением Правительства Российской Федерации от 4 августа 2015 года № 794 «Об индустриальных (промышленных) парках и управляющих компаниях индустриальных (промышленных) парков»;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2) наличие сведений о пр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омышленном технопарке и управляющей компании промышленного технопарка в реестре промышленных технопарков и управляющих компаниях промышленных технопарков, соответствующих требованиям к промышленным технопаркам и управляющим компаниям промышленных технопарк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27 декабря 2019 года N 1863 «О промышленных технопарках и управляющих компаниях промышленных технопарков»;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3) наличие сведений о технопарке в сфере высоких технологий и управляющей компании технопарка в сфере высоких технологий в реестре тех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нопарков в сфере высоких технологий и управляющих компаний технопарков в сфере высоких технологий, соответствующих требованиям к технопаркам в сфере высоких технологий и управляющим компаниям технопарков в сфере высоких технологий в целях применения к ним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мер стимулирования деятельности в сфере промышленности, утвержденным постановлением Правительства Российской Федерации от 25 августа 2023 года № 1381 «О технопарках в сфере высоких технологий и управляющих компаниях технопарков в сфере высоких технологий»;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4)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соответствие парка и управляющей компании дополнительным требованиям к паркам и управляющим компаниям парков в целях применения к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ним мер стимулирования деятельности в сфере промышленности, установленным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постановлением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равительства Удмуртской Республики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 25 октября 2019 года N 485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«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б утверждении дополнительных требований к индустриальным (промышленным) паркам и промышленным технопаркам, управляющим компаниям индустриальных (промышленных) парков, промышленных технопарков в целях применения к ним мер стимулирования деятельности в сфере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промышленности и определении уполномоченного исполнительного органа государственной власти Удмуртской Республики по ведению регионального реестра резидентов 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управляющих компаний индустриальных (промышленных) парков и регионального реестра резидентов и уп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равляющих компаний промышленных технопарков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»;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5) соответствие значений результатов в паспорте проекта положениям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пункт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29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настоящего Порядка;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6) соответствие проекта управляющей компании требованиям, установленным Федеральными правилами, в том числе в части срока реализации проекта, который составляет не более 20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лет.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7.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целях участия в федеральном отборе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и определения возможности включения проекта управляющей компании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состав заявки на участие 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федеральном отборе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а также в целях предоставления субсидии управляющим компаниям,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проекты которых признаны прошедшими федеральный отбор в соответствии с пунктом 20 Федеральных правил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Министерство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Федеральными правилами,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настоящим Порядком проводит отбор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управляющих компаний способом, указанным в пункте 3 настоящего Порядка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(далее – региональный отбор проектов, отбор)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в государственной интегриро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ванной информационной системе управления общественными финансами «Электронный бюджет» (далее – система «Электронный бюджет»).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результатам регионального отбора проектов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Министерство формирует заявку на участие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федеральном отборе в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соот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ветствии с Федеральными правилами.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8. Информация о субсидиях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«Интернет» (далее  - единый портал).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contextualSpacing/>
        <w:jc w:val="center"/>
        <w:widowControl/>
        <w:rPr>
          <w:rFonts w:ascii="PT Astra Serif" w:hAnsi="PT Astra Serif" w:cs="PT Astra Serif"/>
          <w:b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II. Порядок проведения регионального отбора проектов для предоставления субсидий</w:t>
      </w:r>
      <w:r>
        <w:rPr>
          <w:rFonts w:ascii="PT Astra Serif" w:hAnsi="PT Astra Serif" w:cs="PT Astra Serif"/>
          <w:b/>
          <w:color w:val="000000" w:themeColor="text1"/>
          <w:sz w:val="28"/>
        </w:rPr>
      </w:r>
      <w:r>
        <w:rPr>
          <w:rFonts w:ascii="PT Astra Serif" w:hAnsi="PT Astra Serif" w:cs="PT Astra Serif"/>
          <w:b/>
          <w:color w:val="000000" w:themeColor="text1"/>
          <w:sz w:val="28"/>
        </w:rPr>
      </w:r>
    </w:p>
    <w:p>
      <w:pPr>
        <w:contextualSpacing/>
        <w:ind w:firstLine="709"/>
        <w:jc w:val="center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9. П</w:t>
      </w:r>
      <w:r>
        <w:rPr>
          <w:rFonts w:ascii="PT Astra Serif" w:hAnsi="PT Astra Serif" w:eastAsia="PT Astra Serif" w:cs="PT Astra Serif"/>
          <w:sz w:val="28"/>
        </w:rPr>
        <w:t xml:space="preserve">ри наличии лимитов бюджетных обязательств на цели, указанные в пункте 3 настоящего Порядка, Министерство принимает в форме приказа решение о проведении отбора и не позднее чем за 5 календарных дней до дня начала приема заявок от управляющих компаний парков</w:t>
      </w:r>
      <w:r>
        <w:rPr>
          <w:rFonts w:ascii="PT Astra Serif" w:hAnsi="PT Astra Serif" w:eastAsia="PT Astra Serif" w:cs="PT Astra Serif"/>
          <w:sz w:val="28"/>
        </w:rPr>
        <w:t xml:space="preserve"> размещает на едином портале, а также при необходимости на своем официальном сайте в информационно-телекоммуникационной сети  «Интернет» (далее – официальный сайт) объявление о проведении отбора, сформированное в электронной форме посредс</w:t>
      </w:r>
      <w:r>
        <w:rPr>
          <w:rFonts w:ascii="PT Astra Serif" w:hAnsi="PT Astra Serif" w:eastAsia="PT Astra Serif" w:cs="PT Astra Serif"/>
          <w:sz w:val="28"/>
        </w:rPr>
        <w:t xml:space="preserve">твом заполнения соответствующих экранных форм веб-интерфейса системы «Электронный бюджет», подписанное усиленной квалифицированной подписью министра промышленности и торговли Удмуртской Республики (далее – министр) или уполномоченного им лица, с указанием: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  <w:t xml:space="preserve">1</w:t>
      </w:r>
      <w:r>
        <w:rPr>
          <w:rFonts w:ascii="PT Astra Serif" w:hAnsi="PT Astra Serif" w:eastAsia="PT Astra Serif" w:cs="PT Astra Serif"/>
          <w:sz w:val="28"/>
        </w:rPr>
        <w:t xml:space="preserve">) способа проведения отбора в соответствии с пунктом 3 настоящего Порядка;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2) сроко</w:t>
      </w:r>
      <w:r>
        <w:rPr>
          <w:rFonts w:ascii="PT Astra Serif" w:hAnsi="PT Astra Serif" w:eastAsia="PT Astra Serif" w:cs="PT Astra Serif"/>
          <w:sz w:val="28"/>
        </w:rPr>
        <w:t xml:space="preserve">в проведения отбора, даты и времени начала подачи и даты и времени окончания приема заявок управляющих компаний на получение субсидии, при этом дата окончания приема заявок не может быть ранее </w:t>
      </w:r>
      <w:r>
        <w:rPr>
          <w:rFonts w:ascii="PT Astra Serif" w:hAnsi="PT Astra Serif" w:eastAsia="PT Astra Serif" w:cs="PT Astra Serif"/>
          <w:sz w:val="28"/>
        </w:rPr>
        <w:t xml:space="preserve">10</w:t>
      </w:r>
      <w:r>
        <w:rPr>
          <w:rFonts w:ascii="PT Astra Serif" w:hAnsi="PT Astra Serif" w:eastAsia="PT Astra Serif" w:cs="PT Astra Serif"/>
          <w:sz w:val="28"/>
        </w:rPr>
        <w:t xml:space="preserve">-го календарного дня, следующего за днем размещения объявления о проведении отбора;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3) наименования, места нахождения, почтового адреса, адреса электронной почты Министерства;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4) результатов предоставления субсидии в соответствии с пунк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том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29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настоящего Порядка;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5) доменного имени и (или) указателей системы «Электронный бюджет» в сети «Интернет»;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6) требований к управляющим компаниям, предъя</w:t>
      </w:r>
      <w:r>
        <w:rPr>
          <w:rFonts w:ascii="PT Astra Serif" w:hAnsi="PT Astra Serif" w:eastAsia="PT Astra Serif" w:cs="PT Astra Serif"/>
          <w:sz w:val="28"/>
        </w:rPr>
        <w:t xml:space="preserve">вляемых в соответствии с пунктами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13, 14</w:t>
      </w:r>
      <w:r>
        <w:rPr>
          <w:rFonts w:ascii="PT Astra Serif" w:hAnsi="PT Astra Serif" w:eastAsia="PT Astra Serif" w:cs="PT Astra Serif"/>
          <w:sz w:val="28"/>
        </w:rPr>
        <w:t xml:space="preserve"> настоящего Порядка, и перечню документов, представляемых ими для подтверждения соответствия указанным требованиям;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7) категории получателей субсидий в соответствии с пунктом 5 настоящего Порядка и критериев отбора получателей субсидии в соответствии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 пунктом</w:t>
      </w:r>
      <w:r>
        <w:rPr>
          <w:rFonts w:ascii="PT Astra Serif" w:hAnsi="PT Astra Serif" w:eastAsia="PT Astra Serif" w:cs="PT Astra Serif"/>
          <w:sz w:val="28"/>
        </w:rPr>
        <w:t xml:space="preserve"> 6 настоящего Порядка;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8) порядка подачи заявок управляющими компаниями и требований, предъявляемых к форме и содержанию заявок, подаваемых управляющими компаниями, в соответствии с </w:t>
      </w:r>
      <w:r>
        <w:rPr>
          <w:rFonts w:ascii="PT Astra Serif" w:hAnsi="PT Astra Serif" w:eastAsia="PT Astra Serif" w:cs="PT Astra Serif"/>
          <w:sz w:val="28"/>
        </w:rPr>
        <w:t xml:space="preserve">пунктом 1</w:t>
      </w:r>
      <w:r>
        <w:rPr>
          <w:rFonts w:ascii="PT Astra Serif" w:hAnsi="PT Astra Serif" w:eastAsia="PT Astra Serif" w:cs="PT Astra Serif"/>
          <w:sz w:val="28"/>
        </w:rPr>
        <w:t xml:space="preserve">5</w:t>
      </w:r>
      <w:r>
        <w:rPr>
          <w:rFonts w:ascii="PT Astra Serif" w:hAnsi="PT Astra Serif" w:eastAsia="PT Astra Serif" w:cs="PT Astra Serif"/>
          <w:sz w:val="28"/>
        </w:rPr>
        <w:t xml:space="preserve"> настоящего Порядка;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9) порядка отзыва заявок управляющими компаниями, порядка возврата заявок управляющих компаний, определяющего в том числе основания для возврата заявок, а также условия внесения изменений в заявки;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10) правил рассмотрения </w:t>
      </w:r>
      <w:r>
        <w:rPr>
          <w:rFonts w:ascii="PT Astra Serif" w:hAnsi="PT Astra Serif" w:eastAsia="PT Astra Serif" w:cs="PT Astra Serif"/>
          <w:sz w:val="28"/>
        </w:rPr>
        <w:t xml:space="preserve">заявок управляющих компаний в соответствии </w:t>
      </w:r>
      <w:r>
        <w:rPr>
          <w:rFonts w:ascii="PT Astra Serif" w:hAnsi="PT Astra Serif" w:eastAsia="PT Astra Serif" w:cs="PT Astra Serif"/>
          <w:sz w:val="28"/>
        </w:rPr>
        <w:t xml:space="preserve">с пунктом</w:t>
      </w:r>
      <w:r>
        <w:rPr>
          <w:rFonts w:ascii="PT Astra Serif" w:hAnsi="PT Astra Serif" w:eastAsia="PT Astra Serif" w:cs="PT Astra Serif"/>
          <w:sz w:val="28"/>
        </w:rPr>
        <w:t xml:space="preserve"> 17</w:t>
      </w:r>
      <w:r>
        <w:rPr>
          <w:rFonts w:ascii="PT Astra Serif" w:hAnsi="PT Astra Serif" w:eastAsia="PT Astra Serif" w:cs="PT Astra Serif"/>
          <w:sz w:val="28"/>
        </w:rPr>
        <w:t xml:space="preserve"> настоящего Порядка;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11)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порядка возврата заявок на доработку, определяющего в том числе: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возможность или отсутствие возможности возврата заявок на доработку;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срок, не позднее которого управляющая компания должна направить скорректированную заявку после возврата его заявки на доработку;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12) порядка отклонения заявок, а также информации об основаниях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отклонения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заявок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в соо</w:t>
      </w:r>
      <w:r>
        <w:rPr>
          <w:rFonts w:ascii="PT Astra Serif" w:hAnsi="PT Astra Serif" w:eastAsia="PT Astra Serif" w:cs="PT Astra Serif"/>
          <w:sz w:val="28"/>
        </w:rPr>
        <w:t xml:space="preserve">тветствии </w:t>
      </w:r>
      <w:r>
        <w:rPr>
          <w:rFonts w:ascii="PT Astra Serif" w:hAnsi="PT Astra Serif" w:eastAsia="PT Astra Serif" w:cs="PT Astra Serif"/>
          <w:sz w:val="28"/>
        </w:rPr>
        <w:t xml:space="preserve">с пунктом</w:t>
      </w:r>
      <w:r>
        <w:rPr>
          <w:rFonts w:ascii="PT Astra Serif" w:hAnsi="PT Astra Serif" w:eastAsia="PT Astra Serif" w:cs="PT Astra Serif"/>
          <w:sz w:val="28"/>
        </w:rPr>
        <w:t xml:space="preserve"> 17</w:t>
      </w:r>
      <w:r>
        <w:rPr>
          <w:rFonts w:ascii="PT Astra Serif" w:hAnsi="PT Astra Serif" w:eastAsia="PT Astra Serif" w:cs="PT Astra Serif"/>
          <w:sz w:val="28"/>
        </w:rPr>
        <w:t xml:space="preserve"> настоящего Порядка;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13) объема распределяемой субсидии в рамках отбора, порядка расчета размера субсидии, правил распределения субсидии по результатам отбора;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14) порядка предоставления управляющим компаниям разъяснений положений объявления о проведении отбора, даты начала и окончания срока такого предоставления;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15) срока, в течение ко</w:t>
      </w:r>
      <w:r>
        <w:rPr>
          <w:rFonts w:ascii="PT Astra Serif" w:hAnsi="PT Astra Serif" w:eastAsia="PT Astra Serif" w:cs="PT Astra Serif"/>
          <w:sz w:val="28"/>
        </w:rPr>
        <w:t xml:space="preserve">торого управляющие компании - победители отбора должны подписать инвестиционный меморандум, срок, в течение которого управляющие компании, проекты которых прошли федеральный отбор, должны подписать соглашение о предоставлении субсидии (далее - Соглашение);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16) условий признания управляющих компаний – победителей отбора, уклонившимися от заключения инвестиционного меморандума, Соглашения;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17) сроков размещения протокола подведения итогов отбора (документа об итогах проведения отбора) на едином портале, а также, при необходимости, на официальном сайте Министерства, которые не могут быть </w:t>
      </w:r>
      <w:r>
        <w:rPr>
          <w:rFonts w:ascii="PT Astra Serif" w:hAnsi="PT Astra Serif" w:eastAsia="PT Astra Serif" w:cs="PT Astra Serif"/>
          <w:sz w:val="28"/>
        </w:rPr>
        <w:t xml:space="preserve">позднее 14-го календарного дня, следующего за днем определения победителя отбора.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10. В случае принятия Министерством решения об отмене проведения отбора упра</w:t>
      </w:r>
      <w:r>
        <w:rPr>
          <w:rFonts w:ascii="PT Astra Serif" w:hAnsi="PT Astra Serif" w:eastAsia="PT Astra Serif" w:cs="PT Astra Serif"/>
          <w:sz w:val="28"/>
        </w:rPr>
        <w:t xml:space="preserve">вляющих компаний Министерство не позднее чем за 1 рабочий день до даты окончания срока подачи заявок управляющими компаниями на едином портале размещает объявление об отмене отбора управляющих компаний, сформированное в электронной форме посредством заполн</w:t>
      </w:r>
      <w:r>
        <w:rPr>
          <w:rFonts w:ascii="PT Astra Serif" w:hAnsi="PT Astra Serif" w:eastAsia="PT Astra Serif" w:cs="PT Astra Serif"/>
          <w:sz w:val="28"/>
        </w:rPr>
        <w:t xml:space="preserve">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(уполномоченного им лица), содержащее информацию о причинах отмены проведения отбора управляющих компаний.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Управляющие компании, подавшие заявки, информируются об отмене проведения отбора на едином портале.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Отбор считается отмененным со дня размещения объявления о его отмене на едином портале.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После окончания срока отмены проведения отбора  в соответствии с абзацем первым настоящего пункта и до заключения инвестиционного меморандума с управляющей к</w:t>
      </w:r>
      <w:r>
        <w:rPr>
          <w:rFonts w:ascii="PT Astra Serif" w:hAnsi="PT Astra Serif" w:eastAsia="PT Astra Serif" w:cs="PT Astra Serif"/>
          <w:sz w:val="28"/>
        </w:rPr>
        <w:t xml:space="preserve">омпанией (управляющими компаниями) – победителем отбора (победителями отбора) Министерство может отменить отбор 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11. Взаимодействие Министерства с управляющими компаниями при проведении отбора осуществляется с использованием  документов в электронной форме в системе «Электронный бюджет».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12. Министерство вправе внести изменения в объявление о проведении отбора, которое осуществляется не позднее наступления даты окончания приема заявок с соблюдением следующих условий: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срок подачи управляющими компаниями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при внесении изменений в объявление о проведении отбора  изменение способа отбора не допускается;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управляющих компаний внести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изменения в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заявки.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Управляющие компании, подавшие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заявк</w:t>
      </w:r>
      <w:r>
        <w:rPr>
          <w:rFonts w:ascii="PT Astra Serif" w:hAnsi="PT Astra Serif" w:eastAsia="PT Astra Serif" w:cs="PT Astra Serif"/>
          <w:sz w:val="28"/>
        </w:rPr>
        <w:t xml:space="preserve">у, уведомляются о внесении изменений в объявление о проведении отбора, с использованием системы «Электронный бюджет».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13.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Управляющая компания на дату рассмотрения заявки и на дату зак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лючения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Соглашения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дол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ж</w:t>
      </w:r>
      <w:r>
        <w:rPr>
          <w:rFonts w:ascii="PT Astra Serif" w:hAnsi="PT Astra Serif" w:eastAsia="PT Astra Serif" w:cs="PT Astra Serif"/>
          <w:sz w:val="28"/>
        </w:rPr>
        <w:t xml:space="preserve">на соответствовать следующим требованиям: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1) управляющая компания не является иностранным юридическим лицом, в том числе м</w:t>
      </w:r>
      <w:r>
        <w:rPr>
          <w:rFonts w:ascii="PT Astra Serif" w:hAnsi="PT Astra Serif" w:eastAsia="PT Astra Serif" w:cs="PT Astra Serif"/>
          <w:sz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PT Astra Serif" w:hAnsi="PT Astra Serif" w:eastAsia="PT Astra Serif" w:cs="PT Astra Serif"/>
          <w:sz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PT Astra Serif" w:hAnsi="PT Astra Serif" w:eastAsia="PT Astra Serif" w:cs="PT Astra Serif"/>
          <w:sz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PT Astra Serif" w:hAnsi="PT Astra Serif" w:eastAsia="PT Astra Serif" w:cs="PT Astra Serif"/>
          <w:sz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2) управляющая компания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3) управляющая компания не находится в составляемых в рамках реализации полномочий, предусмотренных главой VII Ус</w:t>
      </w:r>
      <w:r>
        <w:rPr>
          <w:rFonts w:ascii="PT Astra Serif" w:hAnsi="PT Astra Serif" w:eastAsia="PT Astra Serif" w:cs="PT Astra Serif"/>
          <w:sz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4) управляющая компания </w:t>
      </w:r>
      <w:r>
        <w:rPr>
          <w:rFonts w:ascii="PT Astra Serif" w:hAnsi="PT Astra Serif" w:eastAsia="PT Astra Serif" w:cs="PT Astra Serif"/>
          <w:sz w:val="28"/>
        </w:rPr>
        <w:t xml:space="preserve">не</w:t>
      </w:r>
      <w:r>
        <w:rPr>
          <w:rFonts w:ascii="PT Astra Serif" w:hAnsi="PT Astra Serif" w:eastAsia="PT Astra Serif" w:cs="PT Astra Serif"/>
          <w:sz w:val="28"/>
        </w:rPr>
        <w:t xml:space="preserve"> получает средства из бюджета Удмуртской Республики на основании иных нормативных правовых актов Удмуртской Ре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спублики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 цели, установленные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пунктом 3 настоящего Порядка;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5) управляющая компания не является иностранным агентом в соответствии с Федеральным законом от 14 июля 2025 года № 255-ФЗ «О контроле за деятельностью лиц, находящихся под иностранным влиянием»;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6) у управляющей </w:t>
      </w:r>
      <w:r>
        <w:rPr>
          <w:rFonts w:ascii="PT Astra Serif" w:hAnsi="PT Astra Serif" w:eastAsia="PT Astra Serif" w:cs="PT Astra Serif"/>
          <w:sz w:val="28"/>
        </w:rPr>
        <w:t xml:space="preserve">компании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7) у управляющей компании отсутствует просроченная задолженность по в</w:t>
      </w:r>
      <w:r>
        <w:rPr>
          <w:rFonts w:ascii="PT Astra Serif" w:hAnsi="PT Astra Serif" w:eastAsia="PT Astra Serif" w:cs="PT Astra Serif"/>
          <w:sz w:val="28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8) управляющая компания не находится в процессе реорганизации (за исключением реорганизации в форме присоединения к управляющей </w:t>
      </w:r>
      <w:r>
        <w:rPr>
          <w:rFonts w:ascii="PT Astra Serif" w:hAnsi="PT Astra Serif" w:eastAsia="PT Astra Serif" w:cs="PT Astra Serif"/>
          <w:sz w:val="28"/>
        </w:rPr>
        <w:t xml:space="preserve">компании другого юридического лица), ликвидации, в отношении ее не введена процедура банкротства, ее деятельность не приостановлена в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порядке, предусмотренном законодательством Росси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йской Федераци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и.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14. Помимо соответствия требованиям, установленным пунктом 13 настоящего Порядка, управляющая компания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по состоянию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 дату рассмотрения заявки и на да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ту заключения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Соглашения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акже должна соответствовать следующим треб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ованиям: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управляющая компания не должна иметь просроченную задолженность по выплате заработной платы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управляющая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ко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мпания не должна получать средства из федерального бюджета на основании нормативных правовых актов Российской Федерации, субъектов Российской Федерации или муниципальных правовых актов на цели, указанные в пункте 1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Федеральных правил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;</w:t>
      </w:r>
      <w:commentRangeStart w:id="2"/>
      <w:r>
        <w:rPr>
          <w:rFonts w:ascii="PT Astra Serif" w:hAnsi="PT Astra Serif" w:eastAsia="PT Astra Serif" w:cs="PT Astra Serif"/>
          <w:highlight w:val="white"/>
        </w:rPr>
      </w:r>
      <w:commentRangeEnd w:id="2"/>
      <w:r>
        <w:commentReference w:id="2"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учредителями (участниками) управляющей компании не являются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или муниципальные учреждения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15. Требования, предъявляемые к форме и содержанию заявок, подаваемых управляющими компаниями: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1)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аявка на участие в отборе подается в соответствии с требованиями и в сроки, указанные в объявлении о проведении отбора.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Для получения субсидии в целях возмещения каждого вида затрат из числа предусмотренных пунктом 3 настоящего Порядка подается одна заявка.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Датой представления управляющей компанией заявки считается день ее подписания усиленной квалифицированной подписью руководителя управляющей компании или уполномоченного им лица с присвоением заявке регистрационного номера на едином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портале;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2) заявки формируется управляющей компанией в электронной форме посредством запол</w:t>
      </w:r>
      <w:r>
        <w:rPr>
          <w:rFonts w:ascii="PT Astra Serif" w:hAnsi="PT Astra Serif" w:eastAsia="PT Astra Serif" w:cs="PT Astra Serif"/>
          <w:sz w:val="28"/>
        </w:rPr>
        <w:t xml:space="preserve">нения соответствующих экранных форм веб-интерфейса системы «Электронный бюджет» и представления в систему «Электронный бюджет» электронных копий (документов на бумажном носителе, преобразованных в электронную форму путем сканирования) следующих документов</w:t>
      </w:r>
      <w:r>
        <w:rPr>
          <w:rFonts w:ascii="PT Astra Serif" w:hAnsi="PT Astra Serif" w:eastAsia="PT Astra Serif" w:cs="PT Astra Serif"/>
          <w:sz w:val="28"/>
        </w:rPr>
        <w:t xml:space="preserve">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а) паспорт проекта;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б) бизнес-план проекта, включающий в себя финансово-экономическую модель (с учетом информации о размере затрат, учтенных при определении цены (тарифа) за технологическ</w:t>
      </w:r>
      <w:r>
        <w:rPr>
          <w:rFonts w:ascii="PT Astra Serif" w:hAnsi="PT Astra Serif" w:eastAsia="PT Astra Serif" w:cs="PT Astra Serif"/>
          <w:sz w:val="28"/>
        </w:rPr>
        <w:t xml:space="preserve">ое присоединение и (или) пользование инфраструктурой, и размере затрат, учтенных при расчете налога на прибыль в качестве инвестиционного налогового вычета в порядке, определенном статьей 286.1 Налогового кодекса Российской Федерации), и мастер-план парка;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</w:rPr>
        <w:t xml:space="preserve">в) нотариально заверенные копии учредительных документов управляющей компании (с приложениями и изменениями);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г) справка о прогнозных значениях сумм федеральных налогов 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таможенных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пошлин (с разбивкой по кварталам), подлежащих уплате  резидентами парка в федеральный бюджет до конца текущего финансового года;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д) копии годовой бухгалтерской (финансовой) отчетности за последние 3 года или за весь период деятел</w:t>
      </w:r>
      <w:r>
        <w:rPr>
          <w:rFonts w:ascii="PT Astra Serif" w:hAnsi="PT Astra Serif" w:eastAsia="PT Astra Serif" w:cs="PT Astra Serif"/>
          <w:sz w:val="28"/>
        </w:rPr>
        <w:t xml:space="preserve">ьности управляющей компании (в случае если период деятельности управляющей компании менее 3 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е)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заверенные руководителе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 управляющей компа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нии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ил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 лицом, исполняющим его обязанности,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проектно-сметная документация,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копии положительного заключения государственной экспертизы на проектно-сметную документацию и положительного заключения о достоверности определения сметной стоимости в с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ветствии с постановлением Правительства Российской Федерации от 5 марта 2007 года N 145 «О порядке организации и проведения государственной экспертизы проектной документации и результатов инженерных изысканий»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или актов о вводе в эксплуатацию и положительн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ого заключения о достоверности опред</w:t>
      </w:r>
      <w:r>
        <w:rPr>
          <w:rFonts w:ascii="PT Astra Serif" w:hAnsi="PT Astra Serif" w:eastAsia="PT Astra Serif" w:cs="PT Astra Serif"/>
          <w:sz w:val="28"/>
        </w:rPr>
        <w:t xml:space="preserve">еления сметной стоимости объектов инфраструктуры парка, на создание, модернизацию и (или) реконструкцию которых произведен расчет планируемого размера субсидий на текущий финансовый год;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</w:rPr>
        <w:t xml:space="preserve">ж) реестр резидентов </w:t>
      </w:r>
      <w:commentRangeStart w:id="3"/>
      <w:r>
        <w:rPr>
          <w:rFonts w:ascii="PT Astra Serif" w:hAnsi="PT Astra Serif" w:eastAsia="PT Astra Serif" w:cs="PT Astra Serif"/>
          <w:sz w:val="28"/>
        </w:rPr>
        <w:t xml:space="preserve">парка</w:t>
      </w:r>
      <w:commentRangeEnd w:id="3"/>
      <w:r>
        <w:commentReference w:id="3"/>
      </w:r>
      <w:r>
        <w:rPr>
          <w:rFonts w:ascii="PT Astra Serif" w:hAnsi="PT Astra Serif" w:eastAsia="PT Astra Serif" w:cs="PT Astra Serif"/>
          <w:sz w:val="28"/>
        </w:rPr>
        <w:t xml:space="preserve">, содержащий следующую информацию: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номер записи в реестре резидентов парка;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дату включения сведений о резиденте парка в реестр резидентов парка;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наименование парка;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предмет договора, срок действия и дату заключения договора или соглашения, заключенного резидентом парка с управляющей компанией парка;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юридический и почтовый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адреса резидент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парка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основной государственный регистрационный номер резиден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парка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идентификационный номер налогоплательщик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- резидент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парка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сведения об учредительных документах резидента парка;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сведения об основных направлениях деятельности резидента парка;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сведения о производстве резидента парка;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контактная информация резидента парка;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з) сведения о реализации проекта, включая: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планируемые сроки возмещения затрат управляющей компании;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перечень мероприятий по созданию, реконструкции и (или) модернизации объектов инфраструктуры парков;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перечень объектов инфраструктуры парка, создание, реконструкцию и (или) модернизацию которых планируется осуществить в рамках реализации проекта;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размер расходов управляющей компании на создание, реконструкцию и (или) модернизацию объектов инфраструктуры парка</w:t>
      </w:r>
      <w:commentRangeStart w:id="4"/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commentRangeEnd w:id="4"/>
      <w:r>
        <w:commentReference w:id="4"/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</w:r>
      <w:commentRangeStart w:id="5"/>
      <w:r>
        <w:rPr>
          <w:rFonts w:ascii="PT Astra Serif" w:hAnsi="PT Astra Serif" w:eastAsia="PT Astra Serif" w:cs="PT Astra Serif"/>
          <w:highlight w:val="white"/>
        </w:rPr>
      </w:r>
      <w:commentRangeEnd w:id="5"/>
      <w:r>
        <w:commentReference w:id="5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) справка об отсутствии у управляющей компании задолженности по выплате заработной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платы по состоянию на дату подачи заявки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копии документов, подтверждающих нахождение на балансе управляющей компании созданных (реконструированных, модернизированных) объектов инфраструктуры парка;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) 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опии договоров об осуществлении технологического присоединения объектов инфраструктуры парка к сетям электроснабжения, водоснабжения, водоотведения, теплоснабжения, газоснабжения, копии актов о выполненных работах по таким договорам, а также копии платежны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 случае возмещения затрат на цели, предусмотренные подпунктом 4 пункта 3 настоящего Порядка);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копия кредитного договора (кредитных договоров) с графиком погашения кредита и уплаты процентов по нему, заверенная российской кредитной организацией и (или) государственной корпорацией развития «ВЭБ.РФ» в установленном порядке,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документы, подтверждающие своевременное исполнение управляющей компанией графика платежей по кредитному договору (справка об отсутствии просроченных платежей по целевому кредиту и остатке ссудной задолженности, выданная российской кред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итной организацией и (или) государственной корпорацией развития «ВЭБ.РФ» не ранее чем за один месяц до дня подачи управляющей компанией заявки) (в случае возмещения затрат на цели, предусмотренные подпунктом 5 пункта 3 настоящего Порядка);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копии документов, подтверждающих осуществление затрат управляющих компаний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(копии договоров на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выполнение работ по строительству, модернизации и (или) реконструкции объектов инфраструктуры парка, копии договоров на поставку (приобретение) оборудования в составе технологической инфраструктуры промышленного парка, технопарка в сфере 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ысоких технологий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 копии договоров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на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 проведение проектно-изыскательских работ, договоров на проведение работ по разработке проектной документации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договоров о проведении государственной экспертизы проектной документации и результатов инженерных изысканий,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копии актов о выполн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енных работах и 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латежных документов, подтверждающих оплату работ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(услуг),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товаров по указанным договорам);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3) помимо документов, указанных в подпункте 2 на</w:t>
      </w:r>
      <w:r>
        <w:rPr>
          <w:rFonts w:ascii="PT Astra Serif" w:hAnsi="PT Astra Serif" w:eastAsia="PT Astra Serif" w:cs="PT Astra Serif"/>
          <w:sz w:val="28"/>
        </w:rPr>
        <w:t xml:space="preserve">стоящего пункта к заявке прилагаются: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а)</w:t>
      </w:r>
      <w:r>
        <w:rPr>
          <w:rFonts w:ascii="PT Astra Serif" w:hAnsi="PT Astra Serif" w:eastAsia="PT Astra Serif" w:cs="PT Astra Serif"/>
          <w:color w:val="auto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highlight w:val="white"/>
        </w:rPr>
        <w:t xml:space="preserve">п</w:t>
      </w:r>
      <w:r>
        <w:rPr>
          <w:rFonts w:ascii="PT Astra Serif" w:hAnsi="PT Astra Serif" w:eastAsia="PT Astra Serif" w:cs="PT Astra Serif"/>
          <w:color w:val="auto"/>
          <w:sz w:val="28"/>
          <w:highlight w:val="white"/>
        </w:rPr>
        <w:t xml:space="preserve">одтверждение согласия на публикацию (размещение) в сети «Интернет» информации о</w:t>
      </w:r>
      <w:r>
        <w:rPr>
          <w:rFonts w:ascii="PT Astra Serif" w:hAnsi="PT Astra Serif" w:eastAsia="PT Astra Serif" w:cs="PT Astra Serif"/>
          <w:sz w:val="28"/>
        </w:rPr>
        <w:t xml:space="preserve">б управляющей компании, о подаваемой управ</w:t>
      </w:r>
      <w:r>
        <w:rPr>
          <w:rFonts w:ascii="PT Astra Serif" w:hAnsi="PT Astra Serif" w:eastAsia="PT Astra Serif" w:cs="PT Astra Serif"/>
          <w:sz w:val="28"/>
        </w:rPr>
        <w:t xml:space="preserve">ляющей компании заявке, а также иной информации об управляющей компании,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б) документ, подтверждающий полномочия лица на подписание заявки и прилагаемых к ней документов (в случае подписания указанных документов не руководителем управляющей компании);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4) ответственность за полноту и достоверность информации и документов, содержащихся в заявке, а также за своевременность их представления несет управляющая компания в соответствии с законодательством Российской Федерации;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5) в заявке и прилагаемых к ней документах (к</w:t>
      </w:r>
      <w:r>
        <w:rPr>
          <w:rFonts w:ascii="PT Astra Serif" w:hAnsi="PT Astra Serif" w:eastAsia="PT Astra Serif" w:cs="PT Astra Serif"/>
          <w:sz w:val="28"/>
        </w:rPr>
        <w:t xml:space="preserve">опиях документов), составленных по унифицированным формам, иным формам, должны быть заполнены все установленные такими формами реквизиты (даты, подписи, отметки о выборе предложенного варианта и другие реквизиты), за исключением случаев, когда возможность </w:t>
      </w:r>
      <w:r>
        <w:rPr>
          <w:rFonts w:ascii="PT Astra Serif" w:hAnsi="PT Astra Serif" w:eastAsia="PT Astra Serif" w:cs="PT Astra Serif"/>
          <w:sz w:val="28"/>
        </w:rPr>
        <w:t xml:space="preserve">оставить незаполненным какой-либо из реквизитов предусмотрена самой формой или инструкцией (разъяснением, иным документом) по ее заполнению (при наличии такой инструкции, разъяснения, иного документа) либо основано на законодательстве Российской Федерации.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Электронные копии документов и материалы, прилагаемые к заявке, должны иметь распространенные открытые форматы, обеспечивающие возможность просмотра всего документа либ</w:t>
      </w:r>
      <w:r>
        <w:rPr>
          <w:rFonts w:ascii="PT Astra Serif" w:hAnsi="PT Astra Serif" w:eastAsia="PT Astra Serif" w:cs="PT Astra Serif"/>
          <w:sz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Электронные образцы документов должны полностью воспроизводить информацию, содержащуюся в их подлинниках, и не должны содержать </w:t>
      </w:r>
      <w:r>
        <w:rPr>
          <w:rFonts w:ascii="PT Astra Serif" w:hAnsi="PT Astra Serif" w:eastAsia="PT Astra Serif" w:cs="PT Astra Serif"/>
          <w:sz w:val="28"/>
        </w:rPr>
        <w:t xml:space="preserve">помарок, нечетких символов, искажений и иных дефектов, влекущих невозможность установления информации (ее части), содержащейся в подлиннике такого документа.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Заявка, в том числе прилагаемые к ней документы, составляются на русском язык</w:t>
      </w:r>
      <w:r>
        <w:rPr>
          <w:rFonts w:ascii="PT Astra Serif" w:hAnsi="PT Astra Serif" w:eastAsia="PT Astra Serif" w:cs="PT Astra Serif"/>
          <w:sz w:val="28"/>
        </w:rPr>
        <w:t xml:space="preserve">е. В случае предоставления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перевод на русский язык, достоверность которого засвидетельствована нотариаль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но;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</w:rPr>
        <w:t xml:space="preserve">6) запрещается требовать от управляющей компании представления документов и информации в целях подтверждения соответствия управляющей компании требованиям, определенным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пунктами 13-</w:t>
      </w:r>
      <w:commentRangeStart w:id="6"/>
      <w:r>
        <w:rPr>
          <w:rFonts w:ascii="PT Astra Serif" w:hAnsi="PT Astra Serif" w:eastAsia="PT Astra Serif" w:cs="PT Astra Serif"/>
          <w:sz w:val="28"/>
          <w:highlight w:val="white"/>
        </w:rPr>
        <w:t xml:space="preserve">1</w:t>
      </w:r>
      <w:r>
        <w:rPr>
          <w:rFonts w:ascii="PT Astra Serif" w:hAnsi="PT Astra Serif" w:eastAsia="PT Astra Serif" w:cs="PT Astra Serif"/>
          <w:sz w:val="28"/>
          <w:highlight w:val="none"/>
        </w:rPr>
        <w:t xml:space="preserve">4</w:t>
      </w:r>
      <w:commentRangeEnd w:id="6"/>
      <w:r>
        <w:commentReference w:id="6"/>
      </w:r>
      <w:r>
        <w:rPr>
          <w:rFonts w:ascii="PT Astra Serif" w:hAnsi="PT Astra Serif" w:eastAsia="PT Astra Serif" w:cs="PT Astra Serif"/>
          <w:sz w:val="28"/>
        </w:rPr>
        <w:t xml:space="preserve"> настоящего Порядка, при наличии соответствующей информации в государственных информ</w:t>
      </w:r>
      <w:r>
        <w:rPr>
          <w:rFonts w:ascii="PT Astra Serif" w:hAnsi="PT Astra Serif" w:eastAsia="PT Astra Serif" w:cs="PT Astra Serif"/>
          <w:sz w:val="28"/>
        </w:rPr>
        <w:t xml:space="preserve">ационных системах, доступ к которым у Министерства имеется в рамках межведомственного электронного взаимодействия, за исключением случая, если управляющая компания готова предоставить указанные документы и информацию Министерству по собственной инициативе.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16. Внесение изменений в заявку осуществляется управляю</w:t>
      </w:r>
      <w:r>
        <w:rPr>
          <w:rFonts w:ascii="PT Astra Serif" w:hAnsi="PT Astra Serif" w:eastAsia="PT Astra Serif" w:cs="PT Astra Serif"/>
          <w:sz w:val="28"/>
        </w:rPr>
        <w:t xml:space="preserve">щей компанией не позднее 1-го рабочего дня до дня окончания приема заявок, указанного в объявлении о проведении отбора, в порядке, аналогичном порядку, предусмотренному для формирования заявки управляющей компании, указанном в пункте 15 настоящего Порядка.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Отзыв заявки осу</w:t>
      </w:r>
      <w:r>
        <w:rPr>
          <w:rFonts w:ascii="PT Astra Serif" w:hAnsi="PT Astra Serif" w:eastAsia="PT Astra Serif" w:cs="PT Astra Serif"/>
          <w:sz w:val="28"/>
        </w:rPr>
        <w:t xml:space="preserve">ществляется управляющей компанией в электронной форме посредством заполнения соответствующих экранных форм веб-интерфейса системы «Электронный бюджет» не позднее 1-го рабочего дня до дня окончания приема заявок, указанного в объявлении о проведении отбора.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Любой заявитель со дня размещения объявления о проведении отбора на е</w:t>
      </w:r>
      <w:r>
        <w:rPr>
          <w:rFonts w:ascii="PT Astra Serif" w:hAnsi="PT Astra Serif" w:eastAsia="PT Astra Serif" w:cs="PT Astra Serif"/>
          <w:sz w:val="28"/>
        </w:rPr>
        <w:t xml:space="preserve">дином портале не позднее 3-го рабочего дня до дня окончания приема заявок вправе направить в Министерство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Министерство в ответ на запрос, указанный в абзаце третьем настоящего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пункта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направляет разъяснение положений объявления о проведении отбора в срок не позднее 1-го рабочего дня до дня око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нчания приема заявок, путем формирования в системе «Электронный бюджет» соответствующего разъясн</w:t>
      </w:r>
      <w:r>
        <w:rPr>
          <w:rFonts w:ascii="PT Astra Serif" w:hAnsi="PT Astra Serif" w:eastAsia="PT Astra Serif" w:cs="PT Astra Serif"/>
          <w:sz w:val="28"/>
        </w:rPr>
        <w:t xml:space="preserve">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Доступ к разъяснению, формируемому в системе «Электронный бюджет» в соответствии с абзацем четвертым настоящего пункта, представляется всем управляющим компаниям, подавшим заявки на отбор.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1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7.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Правила рассмотрения заявок: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1) не позднее 1-го рабочего дня, следующего</w:t>
      </w:r>
      <w:r>
        <w:rPr>
          <w:rFonts w:ascii="PT Astra Serif" w:hAnsi="PT Astra Serif" w:eastAsia="PT Astra Serif" w:cs="PT Astra Serif"/>
          <w:sz w:val="28"/>
        </w:rPr>
        <w:t xml:space="preserve"> за днем окончания срока подачи заявок, установленного в объявлении о проведении отбора, в системе </w:t>
      </w:r>
      <w:r>
        <w:rPr>
          <w:rFonts w:ascii="PT Astra Serif" w:hAnsi="PT Astra Serif" w:eastAsia="PT Astra Serif" w:cs="PT Astra Serif"/>
          <w:sz w:val="28"/>
        </w:rPr>
        <w:t xml:space="preserve">«Электронный бюджет» Министерству открывается доступ к поданным управляющими компаниями заявкам для их рассмотрения.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Министерством в объявлении о проведении отбора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управляющими компаниями заявкам.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Не позднее 1-го рабочего дня, следующего за днем вскрытия заявок, установленного в объявлении о проведении отбора, на едином портале автоматически формируется и подписывается усиленной квалифицированной электронной подпись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ю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министра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(упол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номоченного им лица) в системе «Электронный бюджет» протокол вскрытия заявок, который размещается на едином портале не позднее 1-го рабочего дня, </w:t>
      </w:r>
      <w:r>
        <w:rPr>
          <w:rFonts w:ascii="PT Astra Serif" w:hAnsi="PT Astra Serif" w:eastAsia="PT Astra Serif" w:cs="PT Astra Serif"/>
          <w:sz w:val="28"/>
        </w:rPr>
        <w:t xml:space="preserve">следующего за днем его подписания, и содержит следующую информацию о поступивших для участия в отборе заявках: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а) регистрационный номер заявки;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б) дата и время поступления заявки;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в) полное наименование управляющей компании, подавшей заявку на участие в отборе;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г) адрес управляющей компании;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д) запрашиваемый управляющей компанией размер субсидии;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2) Министер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во в течение 20 рабочих дней с даты размещения на едином портале протокола вскрытия заявок осуществляет их рассмотрение, в том числе: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проверяет в порядке очередности регистрации заявок соответствие управляющих компаний требованиям, установленным пунктами 5,</w:t>
      </w:r>
      <w:r>
        <w:rPr>
          <w:rFonts w:ascii="PT Astra Serif" w:hAnsi="PT Astra Serif" w:eastAsia="PT Astra Serif" w:cs="PT Astra Serif"/>
          <w:sz w:val="28"/>
          <w:highlight w:val="white"/>
        </w:rPr>
      </w:r>
      <w:commentRangeStart w:id="7"/>
      <w:r>
        <w:rPr>
          <w:rFonts w:ascii="PT Astra Serif" w:hAnsi="PT Astra Serif" w:eastAsia="PT Astra Serif" w:cs="PT Astra Serif"/>
          <w:sz w:val="28"/>
          <w:highlight w:val="white"/>
        </w:rPr>
        <w:t xml:space="preserve"> 13</w:t>
      </w:r>
      <w:commentRangeEnd w:id="7"/>
      <w:r>
        <w:commentReference w:id="7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14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настоящего Порядка, и критериям отбора, установленным пунктом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6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настоящего Порядка, и соответствие поданных ими заявок требованиям, установленным пунктом </w:t>
      </w:r>
      <w:r>
        <w:rPr>
          <w:rFonts w:ascii="PT Astra Serif" w:hAnsi="PT Astra Serif" w:eastAsia="PT Astra Serif" w:cs="PT Astra Serif"/>
          <w:sz w:val="28"/>
          <w:highlight w:val="white"/>
        </w:rPr>
      </w:r>
      <w:commentRangeStart w:id="8"/>
      <w:r>
        <w:rPr>
          <w:rFonts w:ascii="PT Astra Serif" w:hAnsi="PT Astra Serif" w:eastAsia="PT Astra Serif" w:cs="PT Astra Serif"/>
          <w:sz w:val="28"/>
          <w:highlight w:val="white"/>
        </w:rPr>
        <w:t xml:space="preserve">15</w:t>
      </w:r>
      <w:commentRangeEnd w:id="8"/>
      <w:r>
        <w:commentReference w:id="8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настоящего Порядка и указанным в объявлении о проведении отбора;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роводит проверку на предмет выявления наличия (отсутствия) фактов, предусмотренных абзацами восьмым-тринадцатым пункта 3 настоящего Порядка.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Заявка признается надл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ежащей, если</w:t>
      </w:r>
      <w:r>
        <w:rPr>
          <w:rFonts w:ascii="PT Astra Serif" w:hAnsi="PT Astra Serif" w:eastAsia="PT Astra Serif" w:cs="PT Astra Serif"/>
          <w:sz w:val="28"/>
        </w:rPr>
        <w:t xml:space="preserve">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Решения о соответствии заявок требованиям, указанным в объявлении о про</w:t>
      </w:r>
      <w:r>
        <w:rPr>
          <w:rFonts w:ascii="PT Astra Serif" w:hAnsi="PT Astra Serif" w:eastAsia="PT Astra Serif" w:cs="PT Astra Serif"/>
          <w:sz w:val="28"/>
        </w:rPr>
        <w:t xml:space="preserve">ведении отбора, принимаются Министерством на даты получения Министерством</w:t>
      </w:r>
      <w:r>
        <w:rPr>
          <w:rFonts w:ascii="PT Astra Serif" w:hAnsi="PT Astra Serif" w:eastAsia="PT Astra Serif" w:cs="PT Astra Serif"/>
          <w:sz w:val="28"/>
        </w:rPr>
        <w:t xml:space="preserve"> результатов проверки представленных участниками отбора информации и документов, прилагаемых к заявке.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Проверка управляющей компании</w:t>
      </w:r>
      <w:r>
        <w:rPr>
          <w:rFonts w:ascii="PT Astra Serif" w:hAnsi="PT Astra Serif" w:eastAsia="PT Astra Serif" w:cs="PT Astra Serif"/>
          <w:sz w:val="28"/>
        </w:rPr>
        <w:t xml:space="preserve"> на соответствие на дату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рассмотрения заявки требованиям, определенным в соответствии с пунктами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13-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14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</w:t>
      </w:r>
      <w:r>
        <w:rPr>
          <w:rFonts w:ascii="PT Astra Serif" w:hAnsi="PT Astra Serif" w:eastAsia="PT Astra Serif" w:cs="PT Astra Serif"/>
          <w:sz w:val="28"/>
        </w:rPr>
        <w:t xml:space="preserve">оящего Порядка, осуществ</w:t>
      </w:r>
      <w:r>
        <w:rPr>
          <w:rFonts w:ascii="PT Astra Serif" w:hAnsi="PT Astra Serif" w:eastAsia="PT Astra Serif" w:cs="PT Astra Serif"/>
          <w:sz w:val="28"/>
        </w:rPr>
        <w:t xml:space="preserve">ляется автоматически в системе «Электронный бюджет»</w:t>
      </w:r>
      <w:r>
        <w:rPr>
          <w:rFonts w:ascii="PT Astra Serif" w:hAnsi="PT Astra Serif" w:eastAsia="PT Astra Serif" w:cs="PT Astra Serif"/>
          <w:sz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3) в случае отсутствия технической возможности автоматической проверки, указанной в абзаце четвертом подпунк</w:t>
      </w:r>
      <w:r>
        <w:rPr>
          <w:rFonts w:ascii="PT Astra Serif" w:hAnsi="PT Astra Serif" w:eastAsia="PT Astra Serif" w:cs="PT Astra Serif"/>
          <w:sz w:val="28"/>
        </w:rPr>
        <w:t xml:space="preserve">та 2 настоящего пункта, Министерств</w:t>
      </w:r>
      <w:r>
        <w:rPr>
          <w:rFonts w:ascii="PT Astra Serif" w:hAnsi="PT Astra Serif" w:eastAsia="PT Astra Serif" w:cs="PT Astra Serif"/>
          <w:sz w:val="28"/>
        </w:rPr>
        <w:t xml:space="preserve">о в порядке межведомственного взаимодействия запрашивает у </w:t>
      </w:r>
      <w:r>
        <w:rPr>
          <w:rFonts w:ascii="PT Astra Serif" w:hAnsi="PT Astra Serif" w:eastAsia="PT Astra Serif" w:cs="PT Astra Serif"/>
          <w:sz w:val="28"/>
        </w:rPr>
        <w:t xml:space="preserve">соответствующих органов государственной власти документы (сведения) в отношении заявителя по состоянию на дату рассмотрения его заявки для подтверждения соответствия требованиям, указанным в пунктах </w:t>
      </w:r>
      <w:r>
        <w:rPr>
          <w:rFonts w:ascii="PT Astra Serif" w:hAnsi="PT Astra Serif" w:eastAsia="PT Astra Serif" w:cs="PT Astra Serif"/>
          <w:sz w:val="28"/>
        </w:rPr>
        <w:t xml:space="preserve">13-</w:t>
      </w:r>
      <w:commentRangeStart w:id="9"/>
      <w:r>
        <w:rPr>
          <w:rFonts w:ascii="PT Astra Serif" w:hAnsi="PT Astra Serif" w:eastAsia="PT Astra Serif" w:cs="PT Astra Serif"/>
          <w:sz w:val="28"/>
          <w:highlight w:val="white"/>
        </w:rPr>
        <w:t xml:space="preserve">14</w:t>
      </w:r>
      <w:commentRangeEnd w:id="9"/>
      <w:r>
        <w:commentReference w:id="9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настоящего Порядка.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4) в случае несоответствия заявки или приложенных к ней документов требованиям, установленным </w:t>
      </w:r>
      <w:r>
        <w:rPr>
          <w:rFonts w:ascii="PT Astra Serif" w:hAnsi="PT Astra Serif" w:eastAsia="PT Astra Serif" w:cs="PT Astra Serif"/>
          <w:sz w:val="28"/>
        </w:rPr>
        <w:t xml:space="preserve">пунктом </w:t>
      </w:r>
      <w:r>
        <w:rPr>
          <w:rFonts w:ascii="PT Astra Serif" w:hAnsi="PT Astra Serif" w:eastAsia="PT Astra Serif" w:cs="PT Astra Serif"/>
          <w:sz w:val="28"/>
        </w:rPr>
        <w:t xml:space="preserve">15</w:t>
      </w:r>
      <w:r>
        <w:rPr>
          <w:rFonts w:ascii="PT Astra Serif" w:hAnsi="PT Astra Serif" w:eastAsia="PT Astra Serif" w:cs="PT Astra Serif"/>
          <w:sz w:val="28"/>
        </w:rPr>
        <w:t xml:space="preserve"> настоящего Порядка, </w:t>
      </w:r>
      <w:r>
        <w:rPr>
          <w:rFonts w:ascii="PT Astra Serif" w:hAnsi="PT Astra Serif" w:eastAsia="PT Astra Serif" w:cs="PT Astra Serif"/>
          <w:sz w:val="28"/>
        </w:rPr>
        <w:t xml:space="preserve">Министерст</w:t>
      </w:r>
      <w:r>
        <w:rPr>
          <w:rFonts w:ascii="PT Astra Serif" w:hAnsi="PT Astra Serif" w:eastAsia="PT Astra Serif" w:cs="PT Astra Serif"/>
          <w:sz w:val="28"/>
        </w:rPr>
        <w:t xml:space="preserve">во не позднее чем за 6 рабочих дней до окончания срока рассмотрения заявок направляет заявку </w:t>
      </w:r>
      <w:r>
        <w:rPr>
          <w:rFonts w:ascii="PT Astra Serif" w:hAnsi="PT Astra Serif" w:eastAsia="PT Astra Serif" w:cs="PT Astra Serif"/>
          <w:sz w:val="28"/>
        </w:rPr>
        <w:t xml:space="preserve">управляющей компании</w:t>
      </w:r>
      <w:r>
        <w:rPr>
          <w:rFonts w:ascii="PT Astra Serif" w:hAnsi="PT Astra Serif" w:eastAsia="PT Astra Serif" w:cs="PT Astra Serif"/>
          <w:sz w:val="28"/>
        </w:rPr>
        <w:t xml:space="preserve"> на доработку с указанием оснований для возврата заявки, а также положений заявки, нуждающихся в доработке, при этом </w:t>
      </w:r>
      <w:r>
        <w:rPr>
          <w:rFonts w:ascii="PT Astra Serif" w:hAnsi="PT Astra Serif" w:eastAsia="PT Astra Serif" w:cs="PT Astra Serif"/>
          <w:sz w:val="28"/>
        </w:rPr>
        <w:t xml:space="preserve">управляющая компания</w:t>
      </w:r>
      <w:r>
        <w:rPr>
          <w:rFonts w:ascii="PT Astra Serif" w:hAnsi="PT Astra Serif" w:eastAsia="PT Astra Serif" w:cs="PT Astra Serif"/>
          <w:sz w:val="28"/>
        </w:rPr>
        <w:t xml:space="preserve"> обязан</w:t>
      </w:r>
      <w:r>
        <w:rPr>
          <w:rFonts w:ascii="PT Astra Serif" w:hAnsi="PT Astra Serif" w:eastAsia="PT Astra Serif" w:cs="PT Astra Serif"/>
          <w:sz w:val="28"/>
        </w:rPr>
        <w:t xml:space="preserve">а</w:t>
      </w:r>
      <w:r>
        <w:rPr>
          <w:rFonts w:ascii="PT Astra Serif" w:hAnsi="PT Astra Serif" w:eastAsia="PT Astra Serif" w:cs="PT Astra Serif"/>
          <w:sz w:val="28"/>
        </w:rPr>
        <w:t xml:space="preserve"> доработать и направить скорректированную заявку в течение 4 рабочих дней со дня получения заявки на доработку. Повторное направление заявок </w:t>
      </w:r>
      <w:r>
        <w:rPr>
          <w:rFonts w:ascii="PT Astra Serif" w:hAnsi="PT Astra Serif" w:eastAsia="PT Astra Serif" w:cs="PT Astra Serif"/>
          <w:sz w:val="28"/>
        </w:rPr>
        <w:t xml:space="preserve">управляющей компании</w:t>
      </w:r>
      <w:r>
        <w:rPr>
          <w:rFonts w:ascii="PT Astra Serif" w:hAnsi="PT Astra Serif" w:eastAsia="PT Astra Serif" w:cs="PT Astra Serif"/>
          <w:sz w:val="28"/>
        </w:rPr>
        <w:t xml:space="preserve"> на доработку не допускается.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Решения </w:t>
      </w:r>
      <w:r>
        <w:rPr>
          <w:rFonts w:ascii="PT Astra Serif" w:hAnsi="PT Astra Serif" w:eastAsia="PT Astra Serif" w:cs="PT Astra Serif"/>
          <w:sz w:val="28"/>
        </w:rPr>
        <w:t xml:space="preserve">Министерст</w:t>
      </w:r>
      <w:r>
        <w:rPr>
          <w:rFonts w:ascii="PT Astra Serif" w:hAnsi="PT Astra Serif" w:eastAsia="PT Astra Serif" w:cs="PT Astra Serif"/>
          <w:sz w:val="28"/>
        </w:rPr>
        <w:t xml:space="preserve">ва о возврате заявок </w:t>
      </w:r>
      <w:r>
        <w:rPr>
          <w:rFonts w:ascii="PT Astra Serif" w:hAnsi="PT Astra Serif" w:eastAsia="PT Astra Serif" w:cs="PT Astra Serif"/>
          <w:sz w:val="28"/>
        </w:rPr>
        <w:t xml:space="preserve">управляющим компаниям</w:t>
      </w:r>
      <w:r>
        <w:rPr>
          <w:rFonts w:ascii="PT Astra Serif" w:hAnsi="PT Astra Serif" w:eastAsia="PT Astra Serif" w:cs="PT Astra Serif"/>
          <w:sz w:val="28"/>
        </w:rPr>
        <w:t xml:space="preserve"> на доработку принимаются в равной мере ко всем </w:t>
      </w:r>
      <w:r>
        <w:rPr>
          <w:rFonts w:ascii="PT Astra Serif" w:hAnsi="PT Astra Serif" w:eastAsia="PT Astra Serif" w:cs="PT Astra Serif"/>
          <w:sz w:val="28"/>
        </w:rPr>
        <w:t xml:space="preserve">управляющим компаниям, подавшим заявку на отбор</w:t>
      </w:r>
      <w:r>
        <w:rPr>
          <w:rFonts w:ascii="PT Astra Serif" w:hAnsi="PT Astra Serif" w:eastAsia="PT Astra Serif" w:cs="PT Astra Serif"/>
          <w:sz w:val="28"/>
        </w:rPr>
        <w:t xml:space="preserve">, при рассмотрении заявок которых выявлены основания для их возврата на доработку, а также доводятся до </w:t>
      </w:r>
      <w:r>
        <w:rPr>
          <w:rFonts w:ascii="PT Astra Serif" w:hAnsi="PT Astra Serif" w:eastAsia="PT Astra Serif" w:cs="PT Astra Serif"/>
          <w:sz w:val="28"/>
        </w:rPr>
        <w:t xml:space="preserve">управляющих компаний с использованием системы «Электронный бюджет»</w:t>
      </w:r>
      <w:r>
        <w:rPr>
          <w:rFonts w:ascii="PT Astra Serif" w:hAnsi="PT Astra Serif" w:eastAsia="PT Astra Serif" w:cs="PT Astra Serif"/>
          <w:sz w:val="28"/>
        </w:rPr>
        <w:t xml:space="preserve"> в течение 1-го рабочего дня со дня их принятия с указанием оснований для возврата заявки, а также положений заявки, нуждающихся в доработке;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5) Министерств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 отклоняет заявку в случае: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а)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несоответствия заявителя категории, установленной пунктом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5 настоящего Порядка, требованиям, установленным 13 и </w:t>
      </w:r>
      <w:commentRangeStart w:id="10"/>
      <w:r>
        <w:rPr>
          <w:rFonts w:ascii="PT Astra Serif" w:hAnsi="PT Astra Serif" w:eastAsia="PT Astra Serif" w:cs="PT Astra Serif"/>
          <w:sz w:val="28"/>
          <w:highlight w:val="white"/>
        </w:rPr>
        <w:t xml:space="preserve">14</w:t>
      </w:r>
      <w:commentRangeEnd w:id="10"/>
      <w:r>
        <w:commentReference w:id="10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настоящего Порядка, и критериям отбора, установленным пунктом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6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настоящего Порядка;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б) непредставления (представления не в полном объеме) документов, указанных в объявлении о проведении отбора;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в) несоответствия представленных документов и (или) заявки требованиям, установленным в объявлении о проведении отбора;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г) недостоверности информации, содержащейся в документах, прилагаемых к заявке;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д) подачи заявки за пределами срока подачи заявок, установленного в объявлении о проведении отбора;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е) отказа заявителя от предоставления ему субсидии в пределах остатка лимитов бюджетных обязательств в случае невозможности предоставления субсидии в полном объеме;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ж) недостаточности лимитов бюджетных </w:t>
      </w:r>
      <w:r>
        <w:rPr>
          <w:rFonts w:ascii="PT Astra Serif" w:hAnsi="PT Astra Serif" w:eastAsia="PT Astra Serif" w:cs="PT Astra Serif"/>
          <w:sz w:val="28"/>
        </w:rPr>
        <w:t xml:space="preserve">обязательств, доведенных Министерст</w:t>
      </w:r>
      <w:r>
        <w:rPr>
          <w:rFonts w:ascii="PT Astra Serif" w:hAnsi="PT Astra Serif" w:eastAsia="PT Astra Serif" w:cs="PT Astra Serif"/>
          <w:sz w:val="28"/>
        </w:rPr>
        <w:t xml:space="preserve">ву на предоставление субсидии на цели, указанные в пункте 3 настоящего Порядка;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</w:rPr>
        <w:t xml:space="preserve">з) ненаправления </w:t>
      </w:r>
      <w:r>
        <w:rPr>
          <w:rFonts w:ascii="PT Astra Serif" w:hAnsi="PT Astra Serif" w:eastAsia="PT Astra Serif" w:cs="PT Astra Serif"/>
          <w:sz w:val="28"/>
        </w:rPr>
        <w:t xml:space="preserve">управляющей компанией</w:t>
      </w:r>
      <w:r>
        <w:rPr>
          <w:rFonts w:ascii="PT Astra Serif" w:hAnsi="PT Astra Serif" w:eastAsia="PT Astra Serif" w:cs="PT Astra Serif"/>
          <w:sz w:val="28"/>
        </w:rPr>
        <w:t xml:space="preserve"> доработанной заявки или направления ее за пределами срока доработки заявок, установленного абзацем первым подпункта 4 настоящего пункта;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tabs>
          <w:tab w:val="left" w:pos="2636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и) выявления</w:t>
      </w:r>
      <w:r>
        <w:rPr>
          <w:rFonts w:ascii="PT Astra Serif" w:hAnsi="PT Astra Serif" w:eastAsia="PT Astra Serif" w:cs="PT Astra Serif"/>
          <w:sz w:val="28"/>
          <w:highlight w:val="white"/>
        </w:rPr>
        <w:tab/>
        <w:t xml:space="preserve"> наличия фактов, указанных в абзацах восьмом- тринадцатом пункта 3 настоящего Порядка;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6) </w:t>
      </w:r>
      <w:r>
        <w:rPr>
          <w:rFonts w:ascii="PT Astra Serif" w:hAnsi="PT Astra Serif" w:eastAsia="PT Astra Serif" w:cs="PT Astra Serif"/>
          <w:sz w:val="28"/>
        </w:rPr>
        <w:t xml:space="preserve">Министерство</w:t>
      </w:r>
      <w:r>
        <w:rPr>
          <w:rFonts w:ascii="PT Astra Serif" w:hAnsi="PT Astra Serif" w:eastAsia="PT Astra Serif" w:cs="PT Astra Serif"/>
          <w:sz w:val="28"/>
        </w:rPr>
        <w:t xml:space="preserve"> вправе осуществить з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апрос у управляющей компании о разъяснениях в отношении представленных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ей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документов и инфор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мации с использованием системы «Электронный бюдже</w:t>
      </w:r>
      <w:r>
        <w:rPr>
          <w:rFonts w:ascii="PT Astra Serif" w:hAnsi="PT Astra Serif" w:eastAsia="PT Astra Serif" w:cs="PT Astra Serif"/>
          <w:sz w:val="28"/>
        </w:rPr>
        <w:t xml:space="preserve">т»</w:t>
      </w:r>
      <w:r>
        <w:rPr>
          <w:rFonts w:ascii="PT Astra Serif" w:hAnsi="PT Astra Serif" w:eastAsia="PT Astra Serif" w:cs="PT Astra Serif"/>
          <w:sz w:val="28"/>
        </w:rPr>
        <w:t xml:space="preserve">, направляемый при необходимости в равной мере всем </w:t>
      </w:r>
      <w:r>
        <w:rPr>
          <w:rFonts w:ascii="PT Astra Serif" w:hAnsi="PT Astra Serif" w:eastAsia="PT Astra Serif" w:cs="PT Astra Serif"/>
          <w:sz w:val="28"/>
        </w:rPr>
        <w:t xml:space="preserve">управляющим компаниям, участвующим в отборе</w:t>
      </w:r>
      <w:r>
        <w:rPr>
          <w:rFonts w:ascii="PT Astra Serif" w:hAnsi="PT Astra Serif" w:eastAsia="PT Astra Serif" w:cs="PT Astra Serif"/>
          <w:sz w:val="28"/>
        </w:rPr>
        <w:t xml:space="preserve">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Заявитель в течение 2 рабочих дней со дня, следую</w:t>
      </w:r>
      <w:r>
        <w:rPr>
          <w:rFonts w:ascii="PT Astra Serif" w:hAnsi="PT Astra Serif" w:eastAsia="PT Astra Serif" w:cs="PT Astra Serif"/>
          <w:sz w:val="28"/>
        </w:rPr>
        <w:t xml:space="preserve">щего за днем размещения Министерств</w:t>
      </w:r>
      <w:r>
        <w:rPr>
          <w:rFonts w:ascii="PT Astra Serif" w:hAnsi="PT Astra Serif" w:eastAsia="PT Astra Serif" w:cs="PT Astra Serif"/>
          <w:sz w:val="28"/>
        </w:rPr>
        <w:t xml:space="preserve">ом соответствующего запроса, обязан предоставить разъяснения в отношении представленных им док</w:t>
      </w:r>
      <w:r>
        <w:rPr>
          <w:rFonts w:ascii="PT Astra Serif" w:hAnsi="PT Astra Serif" w:eastAsia="PT Astra Serif" w:cs="PT Astra Serif"/>
          <w:sz w:val="28"/>
        </w:rPr>
        <w:t xml:space="preserve">ументов и информации в системе «</w:t>
      </w:r>
      <w:r>
        <w:rPr>
          <w:rFonts w:ascii="PT Astra Serif" w:hAnsi="PT Astra Serif" w:eastAsia="PT Astra Serif" w:cs="PT Astra Serif"/>
          <w:sz w:val="28"/>
        </w:rPr>
        <w:t xml:space="preserve">Электронный бюджет</w:t>
      </w:r>
      <w:r>
        <w:rPr>
          <w:rFonts w:ascii="PT Astra Serif" w:hAnsi="PT Astra Serif" w:eastAsia="PT Astra Serif" w:cs="PT Astra Serif"/>
          <w:sz w:val="28"/>
        </w:rPr>
        <w:t xml:space="preserve">»</w:t>
      </w:r>
      <w:r>
        <w:rPr>
          <w:rFonts w:ascii="PT Astra Serif" w:hAnsi="PT Astra Serif" w:eastAsia="PT Astra Serif" w:cs="PT Astra Serif"/>
          <w:sz w:val="28"/>
        </w:rPr>
        <w:t xml:space="preserve">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В случае если заяви</w:t>
      </w:r>
      <w:r>
        <w:rPr>
          <w:rFonts w:ascii="PT Astra Serif" w:hAnsi="PT Astra Serif" w:eastAsia="PT Astra Serif" w:cs="PT Astra Serif"/>
          <w:sz w:val="28"/>
        </w:rPr>
        <w:t xml:space="preserve">тель в ответ на запрос Министерства</w:t>
      </w:r>
      <w:r>
        <w:rPr>
          <w:rFonts w:ascii="PT Astra Serif" w:hAnsi="PT Astra Serif" w:eastAsia="PT Astra Serif" w:cs="PT Astra Serif"/>
          <w:sz w:val="28"/>
        </w:rPr>
        <w:t xml:space="preserve"> не представил запрашиваемые разъяснения в срок, установленный абзацем вторым настоящего подпункта, информация об этом включается в протокол подведения итогов отбора, предусмотренный подпунктом 9 настоящего пункта;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7) отбор признается несостоявшимся в следующих случаях: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а) по окончании срока подачи заявок не подано ни одной заявки;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б) по результатам рассмотрения заявок отклонены все заявки;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8) победителями отбора считаются управляющие компании, заявки которых не были отклонены по основаниям, установленным подпунктом 5 настоящего пункта, в соответствии с рейтингом, сформированным Министерством, исходя из очередности поступления заявок;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9) в целях завершения отбора и определения управляющих компаний-победителей отбора на едином портале автоматически формируется и подписывается усиленной квалифицированной электронной подписью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министра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(уполномоченного им ли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ца) в системе «Электронный бюджет»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протокол подведения итог</w:t>
      </w:r>
      <w:r>
        <w:rPr>
          <w:rFonts w:ascii="PT Astra Serif" w:hAnsi="PT Astra Serif" w:eastAsia="PT Astra Serif" w:cs="PT Astra Serif"/>
          <w:sz w:val="28"/>
        </w:rPr>
        <w:t xml:space="preserve">ов отбора, включающий следующие сведения: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дата, время и место проведения рассмотрения заявок;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информация об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управляющих компаниях,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заявки которых были рассмотрены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(при наличии технической возможности);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информация об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управляющих компаниях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н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аименование управляющих компаний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с которыми заключаются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инвестиционные меморандумы,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соглашения 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предоставлении субсидий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(при условии признания проектов управляющих компаний прошедшими федеральный отбор в соответствии с пунктом 20 Федеральных правил),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а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также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размер предоставляемых им субсидий.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white"/>
        </w:rPr>
      </w:r>
      <w:commentRangeStart w:id="11"/>
      <w:r>
        <w:rPr>
          <w:rFonts w:ascii="PT Astra Serif" w:hAnsi="PT Astra Serif" w:eastAsia="PT Astra Serif" w:cs="PT Astra Serif"/>
          <w:sz w:val="28"/>
          <w:highlight w:val="white"/>
        </w:rPr>
        <w:t xml:space="preserve">В случае несоответствия запрашиваемых управляющими компаниями размеров субсиди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й,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размерам субсидий,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определенным в порядке, установленном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пунктом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27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настоящего Порядка,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Министерст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при указании в протоколе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подведения 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тогов отбора, указанном в абзаце первом настоящего подпункта, размера субсидии, предусмотренной для предоставления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управляющим компаниям,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корректирует размеры субсидий, предусмотренные для предоставления таким управляющим компаниям, но не выше размеров, указанных ими в заявках.</w:t>
      </w:r>
      <w:r>
        <w:rPr>
          <w:rFonts w:ascii="PT Astra Serif" w:hAnsi="PT Astra Serif" w:eastAsia="PT Astra Serif" w:cs="PT Astra Serif"/>
          <w:highlight w:val="white"/>
        </w:rPr>
      </w:r>
      <w:commentRangeEnd w:id="11"/>
      <w:r>
        <w:commentReference w:id="11"/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Внесение изменений в протокол рассмотрения заявок и протокол подв</w:t>
      </w:r>
      <w:r>
        <w:rPr>
          <w:rFonts w:ascii="PT Astra Serif" w:hAnsi="PT Astra Serif" w:eastAsia="PT Astra Serif" w:cs="PT Astra Serif"/>
          <w:sz w:val="28"/>
        </w:rPr>
        <w:t xml:space="preserve">е</w:t>
      </w:r>
      <w:r>
        <w:rPr>
          <w:rFonts w:ascii="PT Astra Serif" w:hAnsi="PT Astra Serif" w:eastAsia="PT Astra Serif" w:cs="PT Astra Serif"/>
          <w:sz w:val="28"/>
        </w:rPr>
        <w:t xml:space="preserve">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0" w:right="0" w:firstLine="708"/>
        <w:jc w:val="both"/>
        <w:spacing w:before="0" w:after="0" w:line="289" w:lineRule="atLeast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Субсидии, распределяемые в рамках отбора, распределяются между управляющими компаниями - победителями отбора в следующем порядке:</w:t>
        <w:br/>
        <w:tab/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участнику отбора, которому присвоен первый порядковый номер в рейтинге, распределяется размер субсидии, равный значению размера субсидии, указанному им в заявке, или скорректированный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u w:val="none"/>
        </w:rPr>
        <w:t xml:space="preserve">абзацем шестым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настоящего подпункта;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40"/>
        <w:jc w:val="both"/>
        <w:spacing w:before="168" w:after="0" w:line="283" w:lineRule="atLeast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 случае,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рейтинг;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40"/>
        <w:jc w:val="both"/>
        <w:spacing w:before="168" w:after="0" w:line="283" w:lineRule="atLeast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каждому следующему участнику отбора, включенному в рейтинг, распределяется размер субсидии, равный размеру субсидии, указанному им в заявке или скорректированному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u w:val="none"/>
        </w:rPr>
        <w:t xml:space="preserve">абзацем шестым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настоящего подпункта, в случае, если указанный размер субсидии меньше нераспределенного размера субсидии либо равен ему;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40"/>
        <w:jc w:val="both"/>
        <w:spacing w:before="168" w:after="0" w:line="283" w:lineRule="atLeast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 случае, если размер субсидии, указанный участником отбора в заявке или скорректированный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u w:val="none"/>
        </w:rPr>
        <w:t xml:space="preserve">абзацем шестым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настоящего подпункта,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я субсидии.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/>
        <w:widowControl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</w:rPr>
        <w:t xml:space="preserve">1</w:t>
      </w:r>
      <w:r>
        <w:rPr>
          <w:rFonts w:ascii="PT Astra Serif" w:hAnsi="PT Astra Serif" w:eastAsia="PT Astra Serif" w:cs="PT Astra Serif"/>
          <w:sz w:val="28"/>
        </w:rPr>
        <w:t xml:space="preserve">8</w:t>
      </w:r>
      <w:r>
        <w:rPr>
          <w:rFonts w:ascii="PT Astra Serif" w:hAnsi="PT Astra Serif" w:eastAsia="PT Astra Serif" w:cs="PT Astra Serif"/>
          <w:sz w:val="28"/>
        </w:rPr>
        <w:t xml:space="preserve">. Протокол подведения итогов отбора при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необходимости размещается на официальном сайте </w:t>
      </w:r>
      <w:r>
        <w:rPr>
          <w:rFonts w:ascii="PT Astra Serif" w:hAnsi="PT Astra Serif" w:eastAsia="PT Astra Serif" w:cs="PT Astra Serif"/>
          <w:sz w:val="28"/>
        </w:rPr>
        <w:t xml:space="preserve">Министерства</w:t>
      </w:r>
      <w:r>
        <w:rPr>
          <w:rFonts w:ascii="PT Astra Serif" w:hAnsi="PT Astra Serif" w:eastAsia="PT Astra Serif" w:cs="PT Astra Serif"/>
          <w:sz w:val="28"/>
        </w:rPr>
        <w:t xml:space="preserve"> не позднее 3-го рабочего дня, следующего за днем размещения его на едином портале.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/>
        <w:widowControl/>
        <w:rPr>
          <w:rFonts w:ascii="PT Astra Serif" w:hAnsi="PT Astra Serif" w:cs="PT Astra Serif"/>
          <w:sz w:val="28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8"/>
        </w:rPr>
        <w:t xml:space="preserve">19</w:t>
      </w:r>
      <w:r>
        <w:rPr>
          <w:rFonts w:ascii="PT Astra Serif" w:hAnsi="PT Astra Serif" w:eastAsia="PT Astra Serif" w:cs="PT Astra Serif"/>
          <w:sz w:val="28"/>
        </w:rPr>
        <w:t xml:space="preserve">. В целях формирования заявки от Удмуртской Респ</w:t>
      </w:r>
      <w:r>
        <w:rPr>
          <w:rFonts w:ascii="PT Astra Serif" w:hAnsi="PT Astra Serif" w:eastAsia="PT Astra Serif" w:cs="PT Astra Serif"/>
          <w:sz w:val="28"/>
        </w:rPr>
        <w:t xml:space="preserve">ублики на участие в ф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едеральном отборе между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управляющими компаниями – победителями отбора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Министерством заключается инвестиционный меморандум, проект которого Министерство в течение 5 рабочих дней со дня подведения итогов отбора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разрабатывает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и направляет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 двух экземплярах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почтовым заказным отправлением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управляющим компаниям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– победителям отбора,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предусматривающий: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pStyle w:val="796"/>
        <w:numPr>
          <w:ilvl w:val="0"/>
          <w:numId w:val="6"/>
        </w:numPr>
        <w:ind w:left="0" w:firstLine="709"/>
        <w:jc w:val="both"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бязат</w:t>
      </w:r>
      <w:r>
        <w:rPr>
          <w:rFonts w:ascii="PT Astra Serif" w:hAnsi="PT Astra Serif" w:eastAsia="PT Astra Serif" w:cs="PT Astra Serif"/>
          <w:sz w:val="28"/>
        </w:rPr>
        <w:t xml:space="preserve">ельство Удмуртской Республики </w:t>
      </w:r>
      <w:r>
        <w:rPr>
          <w:rFonts w:ascii="PT Astra Serif" w:hAnsi="PT Astra Serif" w:eastAsia="PT Astra Serif" w:cs="PT Astra Serif"/>
          <w:sz w:val="28"/>
        </w:rPr>
        <w:t xml:space="preserve">о предоставлении управляющей компании средств из бюджета Удмуртской Республики</w:t>
      </w:r>
      <w:r>
        <w:rPr>
          <w:rFonts w:ascii="PT Astra Serif" w:hAnsi="PT Astra Serif" w:eastAsia="PT Astra Serif" w:cs="PT Astra Serif"/>
          <w:sz w:val="28"/>
        </w:rPr>
        <w:t xml:space="preserve">, источником софинансирования которых являются средства </w:t>
      </w:r>
      <w:commentRangeStart w:id="12"/>
      <w:r>
        <w:rPr>
          <w:rFonts w:ascii="PT Astra Serif" w:hAnsi="PT Astra Serif" w:eastAsia="PT Astra Serif" w:cs="PT Astra Serif"/>
          <w:sz w:val="28"/>
        </w:rPr>
        <w:t xml:space="preserve">субсидии из федерального бюджета</w:t>
      </w:r>
      <w:commentRangeEnd w:id="12"/>
      <w:r>
        <w:commentReference w:id="12"/>
      </w:r>
      <w:r>
        <w:rPr>
          <w:rFonts w:ascii="PT Astra Serif" w:hAnsi="PT Astra Serif" w:eastAsia="PT Astra Serif" w:cs="PT Astra Serif"/>
          <w:sz w:val="28"/>
        </w:rPr>
        <w:t xml:space="preserve"> на возмещение части затрат на создание, модернизацию и (или) реконструкцию объектов инфраструктуры парка в случае принятия Минис</w:t>
      </w:r>
      <w:r>
        <w:rPr>
          <w:rFonts w:ascii="PT Astra Serif" w:hAnsi="PT Astra Serif" w:eastAsia="PT Astra Serif" w:cs="PT Astra Serif"/>
          <w:sz w:val="28"/>
        </w:rPr>
        <w:t xml:space="preserve">терством промышленности и торговли Российской Федерации решения о признании проекта прошедшим федеральный отбор с учетом лимитов бюджетных обязательств, доводимых Министерством промышленности и торговли Рос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сийской Федерации до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Удмуртской Республики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pStyle w:val="796"/>
        <w:numPr>
          <w:ilvl w:val="0"/>
          <w:numId w:val="6"/>
        </w:numPr>
        <w:ind w:left="0"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сведения о реализации проекта создания или увеличения площади парка: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план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ируемые сроки возмещения затрат управляющей компании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не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превышающие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сроки, уста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новленные пунктом 21 Федеральных правил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перечень объектов инфраструктуры парка, затраты в отношении которых планируются к возмещению, планируемый размер возмещения или порядок его определения с распределением по годам в отношении каждого объекта инфраструктуры парка</w:t>
      </w:r>
      <w:r>
        <w:rPr>
          <w:rFonts w:ascii="PT Astra Serif" w:hAnsi="PT Astra Serif" w:eastAsia="PT Astra Serif" w:cs="PT Astra Serif"/>
          <w:sz w:val="28"/>
        </w:rPr>
        <w:t xml:space="preserve">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перечень затрат, на возмещение которых предоставляются бюджетные средства;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обя</w:t>
      </w:r>
      <w:r>
        <w:rPr>
          <w:rFonts w:ascii="PT Astra Serif" w:hAnsi="PT Astra Serif" w:eastAsia="PT Astra Serif" w:cs="PT Astra Serif"/>
          <w:sz w:val="28"/>
        </w:rPr>
        <w:t xml:space="preserve">зательство управляющей компании не совершать сделок по отчуждению объектов инфраструктуры парка по договорам купли-продажи, иным возмездным сделкам в течение всего срока реализации проекта с года начала возмещения затрат, а также обязательство Министерства</w:t>
      </w:r>
      <w:r>
        <w:rPr>
          <w:rFonts w:ascii="PT Astra Serif" w:hAnsi="PT Astra Serif" w:eastAsia="PT Astra Serif" w:cs="PT Astra Serif"/>
          <w:sz w:val="28"/>
        </w:rPr>
        <w:t xml:space="preserve">, как уполномоченного органа,</w:t>
      </w:r>
      <w:r>
        <w:rPr>
          <w:rFonts w:ascii="PT Astra Serif" w:hAnsi="PT Astra Serif" w:eastAsia="PT Astra Serif" w:cs="PT Astra Serif"/>
          <w:sz w:val="28"/>
        </w:rPr>
        <w:t xml:space="preserve"> осуществлять ежегодный мониторинг исполнения обязательств со стороны управляющей компании;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согласие управляющей компании, реализующей проект, на осуществление Министерством промышленности и торговли Российской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Федерации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и органами государственного финансового контроля,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инистерством, как уполномоченным органом,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проверок соблюдения целей, условий и порядка предоставления бюджетных средств, установленных инвестиционным меморандумом и Федеральными правилами;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порядо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к, формы и сроки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представления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отчетности о выполнении условий инвестиционного меморандума;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условия расторжения инвестиционного меморандума, включая условие его одностороннего расторжения Министерством</w:t>
      </w:r>
      <w:r>
        <w:rPr>
          <w:rFonts w:ascii="PT Astra Serif" w:hAnsi="PT Astra Serif" w:eastAsia="PT Astra Serif" w:cs="PT Astra Serif"/>
          <w:sz w:val="28"/>
        </w:rPr>
        <w:t xml:space="preserve">, как уполномоченным органом,</w:t>
      </w:r>
      <w:r>
        <w:rPr>
          <w:rFonts w:ascii="PT Astra Serif" w:hAnsi="PT Astra Serif" w:eastAsia="PT Astra Serif" w:cs="PT Astra Serif"/>
          <w:sz w:val="28"/>
        </w:rPr>
        <w:t xml:space="preserve"> и возврата полученных средств управляющей компанией в случае нарушения условий предоставления бюджетных средств;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порядок и сроки (периодичность) перечисления бюджетных средств;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условия </w:t>
      </w:r>
      <w:r>
        <w:rPr>
          <w:rFonts w:ascii="PT Astra Serif" w:hAnsi="PT Astra Serif" w:eastAsia="PT Astra Serif" w:cs="PT Astra Serif"/>
          <w:sz w:val="28"/>
        </w:rPr>
        <w:t xml:space="preserve">о ежегодном представлении (не п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озднее 15 января каждого года) управляющей компанией в Министерство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как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уполномоченный орган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заявки на возмещение затрат на реализацию проекта с приложением следующих документов: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справка о прогнозных значениях сумм федеральных налогов и таможенных пошлин (с разбивкой по кварталам), подлежащих уплате резидентами парка в федеральный бюджет до конца текущего финансового года;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реестр резидентов парка;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копии документов, подтверждающих нахождение на балансе управляющей компании</w:t>
      </w:r>
      <w:r>
        <w:rPr>
          <w:rFonts w:ascii="PT Astra Serif" w:hAnsi="PT Astra Serif" w:eastAsia="PT Astra Serif" w:cs="PT Astra Serif"/>
          <w:sz w:val="28"/>
        </w:rPr>
        <w:t xml:space="preserve"> созданных (реконструированных, модернизированных) объектов инфраструктуры парка;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копии договоров об осуществлении технологического присоединения объектов</w:t>
      </w:r>
      <w:r>
        <w:rPr>
          <w:rFonts w:ascii="PT Astra Serif" w:hAnsi="PT Astra Serif" w:eastAsia="PT Astra Serif" w:cs="PT Astra Serif"/>
          <w:sz w:val="28"/>
        </w:rPr>
        <w:t xml:space="preserve"> инфраструктуры парка к сетям электроснабжения, водоснабжения, водоотведения, теплоснабжения, газоснабжения, копии акто</w:t>
      </w:r>
      <w:r>
        <w:rPr>
          <w:rFonts w:ascii="PT Astra Serif" w:hAnsi="PT Astra Serif" w:eastAsia="PT Astra Serif" w:cs="PT Astra Serif"/>
          <w:sz w:val="28"/>
        </w:rPr>
        <w:t xml:space="preserve">в о выполненных работах по таким договорам, а также копии платежных документов, подтверждаю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щих оплату выполненных работ, копии разрешений Министерства,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как уполномоченного органа технического надзора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на допуск в эксплуатацию энергоустановки (при наличии);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копии положительных заключений о проведении государственн</w:t>
      </w:r>
      <w:r>
        <w:rPr>
          <w:rFonts w:ascii="PT Astra Serif" w:hAnsi="PT Astra Serif" w:eastAsia="PT Astra Serif" w:cs="PT Astra Serif"/>
          <w:sz w:val="28"/>
        </w:rPr>
        <w:t xml:space="preserve">ой экспертизы проектной документации и проверки достоверности опре</w:t>
      </w:r>
      <w:r>
        <w:rPr>
          <w:rFonts w:ascii="PT Astra Serif" w:hAnsi="PT Astra Serif" w:eastAsia="PT Astra Serif" w:cs="PT Astra Serif"/>
          <w:sz w:val="28"/>
        </w:rPr>
        <w:t xml:space="preserve">деления сметной стоимости строительства, реконструкции объектов инфраструктуры (по объектам, создание которых регламентируется градостроительным законодательством Российской Федерации, в том числе  для подтверждения затрат на проектирование) (при наличии);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копии документов, подтверждающих завершение строительства (реконструкции, модернизации) объекта капитального строительства проекта;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копия кредитного договора (кредитн</w:t>
      </w:r>
      <w:r>
        <w:rPr>
          <w:rFonts w:ascii="PT Astra Serif" w:hAnsi="PT Astra Serif" w:eastAsia="PT Astra Serif" w:cs="PT Astra Serif"/>
          <w:sz w:val="28"/>
        </w:rPr>
        <w:t xml:space="preserve">ы</w:t>
      </w:r>
      <w:r>
        <w:rPr>
          <w:rFonts w:ascii="PT Astra Serif" w:hAnsi="PT Astra Serif" w:eastAsia="PT Astra Serif" w:cs="PT Astra Serif"/>
          <w:sz w:val="28"/>
        </w:rPr>
        <w:t xml:space="preserve">х договоров) с графиком погашения кредита и уплаты процентов по нему, заверенная российской кредитной организацией и (или) государственной корпорацией</w:t>
      </w:r>
      <w:r>
        <w:rPr>
          <w:rFonts w:ascii="PT Astra Serif" w:hAnsi="PT Astra Serif" w:eastAsia="PT Astra Serif" w:cs="PT Astra Serif"/>
          <w:sz w:val="28"/>
        </w:rPr>
        <w:t xml:space="preserve"> развития «ВЭБ.РФ» в установленном порядке (при наличии);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документы, подтверждающие своевременное исполнение управляющей компанией, реализующей проект, графика платежей по кредитному договору (справка об отсутствии просроченных платежей </w:t>
      </w:r>
      <w:r>
        <w:rPr>
          <w:rFonts w:ascii="PT Astra Serif" w:hAnsi="PT Astra Serif" w:eastAsia="PT Astra Serif" w:cs="PT Astra Serif"/>
          <w:sz w:val="28"/>
        </w:rPr>
        <w:t xml:space="preserve">по целевому кредиту и остатке ссудной задолженности, выданная российской кредитной организацией и (или) государственной корпорацией развития «ВЭБ.РФ» не ранее чем за один месяц до дня подачи заявки на возмещение затрат на реализацию проекта) (при наличии);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копии документов</w:t>
      </w:r>
      <w:r>
        <w:rPr>
          <w:rFonts w:ascii="PT Astra Serif" w:hAnsi="PT Astra Serif" w:eastAsia="PT Astra Serif" w:cs="PT Astra Serif"/>
          <w:sz w:val="28"/>
        </w:rPr>
        <w:t xml:space="preserve">, подтверждающих осуществление затрат управляющей компанией, реализующей проект.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2</w:t>
      </w:r>
      <w:r>
        <w:rPr>
          <w:rFonts w:ascii="PT Astra Serif" w:hAnsi="PT Astra Serif" w:eastAsia="PT Astra Serif" w:cs="PT Astra Serif"/>
          <w:sz w:val="28"/>
        </w:rPr>
        <w:t xml:space="preserve">0</w:t>
      </w:r>
      <w:r>
        <w:rPr>
          <w:rFonts w:ascii="PT Astra Serif" w:hAnsi="PT Astra Serif" w:eastAsia="PT Astra Serif" w:cs="PT Astra Serif"/>
          <w:sz w:val="28"/>
        </w:rPr>
        <w:t xml:space="preserve">. Управляющая компания, являющаяся победителем отбора, в течение 3 рабочих дней, следующих за днем получения проекта инвестиционного меморандума, подписывает его и направляет в Министерство один экземпляр.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2</w:t>
      </w:r>
      <w:r>
        <w:rPr>
          <w:rFonts w:ascii="PT Astra Serif" w:hAnsi="PT Astra Serif" w:eastAsia="PT Astra Serif" w:cs="PT Astra Serif"/>
          <w:sz w:val="28"/>
        </w:rPr>
        <w:t xml:space="preserve">1</w:t>
      </w:r>
      <w:r>
        <w:rPr>
          <w:rFonts w:ascii="PT Astra Serif" w:hAnsi="PT Astra Serif" w:eastAsia="PT Astra Serif" w:cs="PT Astra Serif"/>
          <w:sz w:val="28"/>
        </w:rPr>
        <w:t xml:space="preserve">. В случае неподписания управляющей компанией инвестиционного меморандума в установленный пунктом </w:t>
      </w:r>
      <w:r>
        <w:rPr>
          <w:rFonts w:ascii="PT Astra Serif" w:hAnsi="PT Astra Serif" w:eastAsia="PT Astra Serif" w:cs="PT Astra Serif"/>
          <w:sz w:val="28"/>
        </w:rPr>
        <w:t xml:space="preserve">20</w:t>
      </w:r>
      <w:r>
        <w:rPr>
          <w:rFonts w:ascii="PT Astra Serif" w:hAnsi="PT Astra Serif" w:eastAsia="PT Astra Serif" w:cs="PT Astra Serif"/>
          <w:sz w:val="28"/>
        </w:rPr>
        <w:t xml:space="preserve"> настоящего Порядка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срок</w:t>
      </w:r>
      <w:r>
        <w:rPr>
          <w:rFonts w:ascii="PT Astra Serif" w:hAnsi="PT Astra Serif" w:eastAsia="PT Astra Serif" w:cs="PT Astra Serif"/>
          <w:sz w:val="28"/>
        </w:rPr>
        <w:t xml:space="preserve">,</w:t>
      </w:r>
      <w:r>
        <w:rPr>
          <w:rFonts w:ascii="PT Astra Serif" w:hAnsi="PT Astra Serif" w:eastAsia="PT Astra Serif" w:cs="PT Astra Serif"/>
          <w:sz w:val="28"/>
        </w:rPr>
        <w:t xml:space="preserve"> проект такой управляющей компании не включается в заявку Удмуртской Республики на участие в федеральном отборе.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</w:rPr>
        <w:t xml:space="preserve">2</w:t>
      </w:r>
      <w:r>
        <w:rPr>
          <w:rFonts w:ascii="PT Astra Serif" w:hAnsi="PT Astra Serif" w:eastAsia="PT Astra Serif" w:cs="PT Astra Serif"/>
          <w:sz w:val="28"/>
        </w:rPr>
        <w:t xml:space="preserve">2</w:t>
      </w:r>
      <w:r>
        <w:rPr>
          <w:rFonts w:ascii="PT Astra Serif" w:hAnsi="PT Astra Serif" w:eastAsia="PT Astra Serif" w:cs="PT Astra Serif"/>
          <w:sz w:val="28"/>
        </w:rPr>
        <w:t xml:space="preserve">. В отношении </w:t>
      </w:r>
      <w:r>
        <w:rPr>
          <w:rFonts w:ascii="PT Astra Serif" w:hAnsi="PT Astra Serif" w:eastAsia="PT Astra Serif" w:cs="PT Astra Serif"/>
          <w:sz w:val="28"/>
        </w:rPr>
        <w:t xml:space="preserve">проекта (</w:t>
      </w:r>
      <w:r>
        <w:rPr>
          <w:rFonts w:ascii="PT Astra Serif" w:hAnsi="PT Astra Serif" w:eastAsia="PT Astra Serif" w:cs="PT Astra Serif"/>
          <w:sz w:val="28"/>
        </w:rPr>
        <w:t xml:space="preserve">проектов</w:t>
      </w:r>
      <w:r>
        <w:rPr>
          <w:rFonts w:ascii="PT Astra Serif" w:hAnsi="PT Astra Serif" w:eastAsia="PT Astra Serif" w:cs="PT Astra Serif"/>
          <w:sz w:val="28"/>
        </w:rPr>
        <w:t xml:space="preserve">)</w:t>
      </w:r>
      <w:r>
        <w:rPr>
          <w:rFonts w:ascii="PT Astra Serif" w:hAnsi="PT Astra Serif" w:eastAsia="PT Astra Serif" w:cs="PT Astra Serif"/>
          <w:sz w:val="28"/>
        </w:rPr>
        <w:t xml:space="preserve">,</w:t>
      </w:r>
      <w:r>
        <w:rPr>
          <w:rFonts w:ascii="PT Astra Serif" w:hAnsi="PT Astra Serif" w:eastAsia="PT Astra Serif" w:cs="PT Astra Serif"/>
          <w:sz w:val="28"/>
        </w:rPr>
        <w:t xml:space="preserve"> прошедшего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(</w:t>
      </w:r>
      <w:r>
        <w:rPr>
          <w:rFonts w:ascii="PT Astra Serif" w:hAnsi="PT Astra Serif" w:eastAsia="PT Astra Serif" w:cs="PT Astra Serif"/>
          <w:sz w:val="28"/>
        </w:rPr>
        <w:t xml:space="preserve">прошедших</w:t>
      </w:r>
      <w:r>
        <w:rPr>
          <w:rFonts w:ascii="PT Astra Serif" w:hAnsi="PT Astra Serif" w:eastAsia="PT Astra Serif" w:cs="PT Astra Serif"/>
          <w:sz w:val="28"/>
        </w:rPr>
        <w:t xml:space="preserve">)</w:t>
      </w:r>
      <w:r>
        <w:rPr>
          <w:rFonts w:ascii="PT Astra Serif" w:hAnsi="PT Astra Serif" w:eastAsia="PT Astra Serif" w:cs="PT Astra Serif"/>
          <w:sz w:val="28"/>
        </w:rPr>
        <w:t xml:space="preserve"> отбор, Министерство направляет в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Министерство промышленности и торговли Российской Федерации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заявку (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заявки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 участие в федеральном отборе в порядке и сроки, которые указаны в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Ф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едеральных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равилах.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2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. В случае признания проекта (проектов), указанного (указанных) в заявке Удмуртской Республики на участие в федеральном отборе</w:t>
      </w:r>
      <w:r>
        <w:rPr>
          <w:rFonts w:ascii="PT Astra Serif" w:hAnsi="PT Astra Serif" w:eastAsia="PT Astra Serif" w:cs="PT Astra Serif"/>
          <w:sz w:val="28"/>
        </w:rPr>
        <w:t xml:space="preserve">, </w:t>
      </w:r>
      <w:r>
        <w:rPr>
          <w:rFonts w:ascii="PT Astra Serif" w:hAnsi="PT Astra Serif" w:eastAsia="PT Astra Serif" w:cs="PT Astra Serif"/>
          <w:sz w:val="28"/>
        </w:rPr>
        <w:t xml:space="preserve">прошедшим (прошедшими) федеральный отбор и включения проекта</w:t>
      </w:r>
      <w:r>
        <w:rPr>
          <w:rFonts w:ascii="PT Astra Serif" w:hAnsi="PT Astra Serif" w:eastAsia="PT Astra Serif" w:cs="PT Astra Serif"/>
          <w:sz w:val="28"/>
        </w:rPr>
        <w:t xml:space="preserve"> (проектов) в п</w:t>
      </w:r>
      <w:r>
        <w:rPr>
          <w:rFonts w:ascii="PT Astra Serif" w:hAnsi="PT Astra Serif" w:eastAsia="PT Astra Serif" w:cs="PT Astra Serif"/>
          <w:sz w:val="28"/>
        </w:rPr>
        <w:t xml:space="preserve">ер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ечень проектов, утвержденный Правительством Российской Федерации, управляющая компания (управляющие компании),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проект (проекты) которой (которых) включены в указанный перечень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направляет (направляют) в течение 20 рабочих дней со дня публикации на официальном сайте Правительства Российской Федерации итогов федерального </w:t>
      </w:r>
      <w:commentRangeStart w:id="13"/>
      <w:r>
        <w:rPr>
          <w:rFonts w:ascii="PT Astra Serif" w:hAnsi="PT Astra Serif" w:eastAsia="PT Astra Serif" w:cs="PT Astra Serif"/>
          <w:sz w:val="28"/>
          <w:highlight w:val="white"/>
        </w:rPr>
        <w:t xml:space="preserve">отбора,</w:t>
      </w:r>
      <w:commentRangeEnd w:id="13"/>
      <w:r>
        <w:commentReference w:id="13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в Министерство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заявку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 письменной форме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 заключени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Соглашения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по форме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утверждаемой Министерством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включающую в себя: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1) письмо за подписью руководителя управляющей компании о намерении заключить Соглашение с приложением расчета запрашиваемого максимального размера субсидии за весь период предоставления;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2) документы, подтверждающие полномочия лиц по совершению сделок от имени управляющей компании;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3) перечень мероприятий по созданию, увеличению площади или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реиндустриализации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индустриальных (промышленных) парков, промышленных технопар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ко</w:t>
      </w:r>
      <w:r>
        <w:rPr>
          <w:rFonts w:ascii="PT Astra Serif" w:hAnsi="PT Astra Serif" w:eastAsia="PT Astra Serif" w:cs="PT Astra Serif"/>
          <w:sz w:val="28"/>
          <w:highlight w:val="none"/>
        </w:rPr>
        <w:t xml:space="preserve">в, технопарков в сфере высоких технологий, которые осуществлены управляющей компанией, с указанием размера затрат на их реализацию и объема налогов в федеральный бюджет, таможенных пошлин, перечисленных и планируемых к перечислению резидентами за 10 лет;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widowControl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4) указание планируемых сроков возмещения затрат управляющей компании;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5) прогноз размера субсидии управляющей компании на очередной фи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нансовый год и на плановый период с указанием поквартального распределения сумм субсидий в очередном ф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инансовом году.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24.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Министерство </w:t>
      </w:r>
      <w:commentRangeStart w:id="14"/>
      <w:r>
        <w:rPr>
          <w:rFonts w:ascii="PT Astra Serif" w:hAnsi="PT Astra Serif" w:eastAsia="PT Astra Serif" w:cs="PT Astra Serif"/>
          <w:sz w:val="28"/>
          <w:highlight w:val="white"/>
        </w:rPr>
        <w:t xml:space="preserve">в течении 5 рабочих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дней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со дня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представления заявки на заключение Соглашения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1)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рассматривает</w:t>
      </w:r>
      <w:commentRangeEnd w:id="14"/>
      <w:r>
        <w:commentReference w:id="14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заявку на заключение Соглашения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 предмет: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полноты и комплектности документов, представленных управляющими компаниями в составе заявки,  и соответствия их требованиям пункта 15 настоящего Порядка;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соответствия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управляющей компании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требованиям пунктов 13-14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настоящ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его </w:t>
      </w:r>
      <w:commentRangeStart w:id="15"/>
      <w:r>
        <w:rPr>
          <w:rFonts w:ascii="PT Astra Serif" w:hAnsi="PT Astra Serif" w:eastAsia="PT Astra Serif" w:cs="PT Astra Serif"/>
          <w:sz w:val="28"/>
          <w:highlight w:val="white"/>
        </w:rPr>
        <w:t xml:space="preserve">Порядка</w:t>
      </w:r>
      <w:commentRangeEnd w:id="15"/>
      <w:r>
        <w:commentReference w:id="15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а также обоснованности представленного расчета сумм субсидии;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выявления наличия (отсутствия) фактов, указанных в абзацах восьмом- тринадцатом пункта 3 настоящего Порядка;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2) принимает решение </w:t>
      </w:r>
      <w:commentRangeStart w:id="16"/>
      <w:r>
        <w:rPr>
          <w:rFonts w:ascii="PT Astra Serif" w:hAnsi="PT Astra Serif" w:eastAsia="PT Astra Serif" w:cs="PT Astra Serif"/>
          <w:sz w:val="28"/>
          <w:highlight w:val="white"/>
        </w:rPr>
        <w:t xml:space="preserve">о</w:t>
      </w:r>
      <w:commentRangeEnd w:id="16"/>
      <w:r>
        <w:commentReference w:id="16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предоставлении субсидии (решение об отказе в предоставлении субсидии), которое направляется управляющей компании  в течение 5 календарных дней со дня принятия соответствующего решения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.</w:t>
      </w:r>
      <w:commentRangeStart w:id="17"/>
      <w:r>
        <w:rPr>
          <w:rFonts w:ascii="PT Astra Serif" w:hAnsi="PT Astra Serif" w:eastAsia="PT Astra Serif" w:cs="PT Astra Serif"/>
          <w:highlight w:val="white"/>
        </w:rPr>
      </w:r>
      <w:commentRangeEnd w:id="17"/>
      <w:r>
        <w:commentReference w:id="17"/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В случае принятия реше</w:t>
      </w:r>
      <w:r>
        <w:rPr>
          <w:rFonts w:ascii="PT Astra Serif" w:hAnsi="PT Astra Serif" w:eastAsia="PT Astra Serif" w:cs="PT Astra Serif"/>
          <w:sz w:val="28"/>
        </w:rPr>
        <w:t xml:space="preserve">ния об отказе </w:t>
      </w:r>
      <w:commentRangeStart w:id="18"/>
      <w:r>
        <w:rPr>
          <w:rFonts w:ascii="PT Astra Serif" w:hAnsi="PT Astra Serif" w:eastAsia="PT Astra Serif" w:cs="PT Astra Serif"/>
          <w:sz w:val="28"/>
        </w:rPr>
        <w:t xml:space="preserve">в</w:t>
      </w:r>
      <w:commentRangeEnd w:id="18"/>
      <w:r>
        <w:commentReference w:id="18"/>
      </w:r>
      <w:r>
        <w:rPr>
          <w:rFonts w:ascii="PT Astra Serif" w:hAnsi="PT Astra Serif" w:eastAsia="PT Astra Serif" w:cs="PT Astra Serif"/>
          <w:sz w:val="28"/>
        </w:rPr>
        <w:t xml:space="preserve"> предоставлении субсидии</w:t>
      </w:r>
      <w:r>
        <w:rPr>
          <w:rFonts w:ascii="PT Astra Serif" w:hAnsi="PT Astra Serif" w:eastAsia="PT Astra Serif" w:cs="PT Astra Serif"/>
          <w:sz w:val="28"/>
        </w:rPr>
        <w:t xml:space="preserve"> Министерство направляет управляющей ком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пании в течении 5 календарных дней со дня п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ринятия соответствующего решения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уведомление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 указанием причин отказа.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Министерство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принимает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решение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об отказе в пред</w:t>
      </w:r>
      <w:r>
        <w:rPr>
          <w:rFonts w:ascii="PT Astra Serif" w:hAnsi="PT Astra Serif" w:eastAsia="PT Astra Serif" w:cs="PT Astra Serif"/>
          <w:sz w:val="28"/>
        </w:rPr>
        <w:t xml:space="preserve">оставлении субсидии</w:t>
      </w:r>
      <w:r>
        <w:rPr>
          <w:rFonts w:ascii="PT Astra Serif" w:hAnsi="PT Astra Serif" w:eastAsia="PT Astra Serif" w:cs="PT Astra Serif"/>
          <w:sz w:val="28"/>
        </w:rPr>
        <w:t xml:space="preserve"> в случае: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firstLine="709"/>
        <w:jc w:val="both"/>
        <w:widowControl/>
        <w:tabs>
          <w:tab w:val="left" w:pos="1691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1)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непредставления управляющей компанией заявки на заключение Соглашения;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tabs>
          <w:tab w:val="left" w:pos="1691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2) несоответствия заявки и прилагаемых к ней документов требованиям пункта 15 настоящего Порядка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или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непредставление (представление не в полном объеме </w:t>
      </w:r>
      <w:commentRangeStart w:id="19"/>
      <w:r>
        <w:rPr>
          <w:rFonts w:ascii="PT Astra Serif" w:hAnsi="PT Astra Serif" w:eastAsia="PT Astra Serif" w:cs="PT Astra Serif"/>
          <w:sz w:val="28"/>
          <w:highlight w:val="white"/>
        </w:rPr>
        <w:t xml:space="preserve">документов</w:t>
      </w:r>
      <w:commentRangeEnd w:id="19"/>
      <w:r>
        <w:commentReference w:id="19"/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в составе з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аявки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tabs>
          <w:tab w:val="left" w:pos="1691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3) представления заявки на заключение Соглашения за пределами срока, указанного в пункте 23 настоящего Порядка;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4) необоснованности расчета суммы субсидии;</w:t>
      </w:r>
      <w:r>
        <w:rPr>
          <w:rFonts w:ascii="PT Astra Serif" w:hAnsi="PT Astra Serif" w:cs="PT Astra Serif"/>
          <w:sz w:val="28"/>
          <w:highlight w:val="white"/>
        </w:rPr>
      </w:r>
      <w:r>
        <w:rPr>
          <w:rFonts w:ascii="PT Astra Serif" w:hAnsi="PT Astra Serif" w:cs="PT Astra Serif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5) недостоверности информации и сведений, содержащихся в документах в составе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заявки и в составе заявки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на заключение Соглашения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6) отказа заявителя от предоставления ему субсидии в пределах остатка лимитов бюджетных обязательств в случае невозможности предоставления субсидии в полном объеме;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7) недостаточности лимитов бюджетных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обязательств, доведенных Министерст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ву на предоставление субсидии на цели, указанные в пункте 3 настоящего Порядка;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8) выявления наличия фактов, указанных в абзацах восьмом-тринадцатом пункта 3 настоящего Порядка.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trike/>
          <w:sz w:val="28"/>
          <w:highlight w:val="white"/>
        </w:rPr>
      </w:pPr>
      <w:r>
        <w:rPr>
          <w:rFonts w:ascii="PT Astra Serif" w:hAnsi="PT Astra Serif" w:eastAsia="PT Astra Serif" w:cs="PT Astra Serif"/>
          <w:strike/>
          <w:sz w:val="28"/>
          <w:highlight w:val="white"/>
        </w:rPr>
      </w:r>
      <w:r>
        <w:rPr>
          <w:rFonts w:ascii="PT Astra Serif" w:hAnsi="PT Astra Serif" w:cs="PT Astra Serif"/>
          <w:strike/>
          <w:sz w:val="28"/>
          <w:highlight w:val="white"/>
        </w:rPr>
      </w:r>
      <w:r>
        <w:rPr>
          <w:rFonts w:ascii="PT Astra Serif" w:hAnsi="PT Astra Serif" w:cs="PT Astra Serif"/>
          <w:strike/>
          <w:sz w:val="28"/>
          <w:highlight w:val="white"/>
        </w:rPr>
      </w:r>
    </w:p>
    <w:p>
      <w:pPr>
        <w:contextualSpacing/>
        <w:ind w:firstLine="709"/>
        <w:jc w:val="center"/>
        <w:widowControl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III. Условия и порядок предоставления субсидии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contextualSpacing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25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Субсидии предоставляются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управляющей компании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 основании Соглашения, в котором в том числе предусматриваются: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1</w:t>
      </w:r>
      <w:commentRangeStart w:id="20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</w:t>
      </w:r>
      <w:commentRangeEnd w:id="20"/>
      <w:r>
        <w:commentReference w:id="20"/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переч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ень мероприятий по созданию, модернизации и (или) реконструкции объектов инфраструктуры включенного в перечень проектов в соответствии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с пунктом 22 Федеральных правил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</w:r>
      <w:commentRangeStart w:id="21"/>
      <w:r>
        <w:rPr>
          <w:rFonts w:ascii="PT Astra Serif" w:hAnsi="PT Astra Serif" w:eastAsia="PT Astra Serif" w:cs="PT Astra Serif"/>
          <w:highlight w:val="white"/>
        </w:rPr>
      </w:r>
      <w:commentRangeEnd w:id="21"/>
      <w:r>
        <w:commentReference w:id="21"/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парка, осу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ществленных и (или) планируемых к осуществлению управляющей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компанией, с указанием размера пон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есенных и (или) планируемых затрат управляющей компании на их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реализацию,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 также пе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речень  объектов инфраструктуры включенного в перечень проектов в соответствии с пунктом 22 Федеральных правил парка, на создание, модернизацию и (или) реконструкцию которых были осуществлены и (или) планируется осуществить расходы управляющей компанией;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2) условия соответствия индустриального (промышленного) парка и управляющей компании требованиям к индустриальным (промышленным) паркам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и управляющим к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омпаниям индустриальных (промышленных) парков в целях применения к ним мер стимулирования деятельности в сфере промышленности, утвержденным по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становлением Правительства Российской Федерации от 4 августа 2015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года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N 794 «Об индустриальных (про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мышленных) парках и управляющих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компаниях индустриальных (промышленных) парков», и включения сведений об индустриальном парке и управляющей компании индустриального (промышленного) парка в реестр индустриальных (промышленных) парков и управляющих компаний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индустриальных (промышленных) парков, или соответствия промышленного технопарка и управл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яющей компании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нным п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остановлением Правительства Российской Федерации от 27 дек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абря 2019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года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N 1863 «О промышленных технопарках и управляющих компаниях промышленных технопарков», и включения сведений о промышленном технопарке и управляющей компании промышленного технопарка в реестр промышленных технопарков и управляющих компаний промы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шленных технопарков, или соответствия технопарка в сфере высоких технологий и управляющей компании технопарка в сфере высоких технологий требованиям к технопаркам в сфере высоких технологий и управляющим компаниям технопарков в сфере высоких технологий в ц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елях применения к ним мер стимулирования деятельности в сфере промышленности, утвержденным постановлением Правительства Российской Федерации от 25 августа 2023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года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N 1381 «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 технопарках в сфере высоких технологий и управляющих компаниях технопарков в сфере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высоких технологий», и включения сведений о технопарке в сфере высоких технологий и об управляющей компании технопарка в сфере высоких технологий в реестр технопарков в сфере высоких технологий и управляющих компаний технопарков в сфере высоких технологий;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3) условия расторжен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ия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Соглашения;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4) сроки д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остижения значений результатов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предоставления субсидии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а также условие о возможности корректировки ежегодно устанавливаемых значений результатов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предоставления субсидии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по основаниям и в пределах, которые установлены пунктами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38-39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настоящ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его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орядка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5) последствия недостижения устан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овленных значений результатов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предоставления субсидии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 конец 10, 15 или 20-го года реализации проекта;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6) порядок и сроки представления отчетности о выполнении условий предоставления субсидий, включая информа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цию о динамике достижения результатов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предоставления субсидии (срок представления такой отчетности – ежеквартально, начиная с квартала,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следующего за кварталом, в котором была предоставлена субсидия по состоянию на 1 число месяца, следующего за отчетным кварталом, и ежегодно по состоянию на 31 декабря текущего года не позднее 15 календарного дня, следующего за годом предоставления субсидии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);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7) для проектов реиндустриализации - размеры поступлений от уплаты федеральных налогов и таможенных пошлин, фактически уплаченных юридическими лицами и (или) индивидуальными предпринимателями, зарегистрированными на территор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ии, на которой реализуется проект реиндустриализации, являющимися резидентами парка, в федеральный бюджет за год, предшествующий году включения проекта реиндустриализации в перечень проектов, утверждаемый Правительством Р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оссийской Федерации в соответствии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пунктом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22 Федеральных правил.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26.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Style w:val="714"/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  <w:highlight w:val="white"/>
        </w:rPr>
        <w:t xml:space="preserve">Условиями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предоставления субсидии являются: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1) п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рохождение управляющей компанией регионального отбора,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признание проектов управляющих компаний прошедшими федеральный отбор в соответствии с пунктом 20 Федеральных правил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2)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заключение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между Министерством, как уполномоченным органом, и управляющей компанией инвестиционного меморандума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, включающего в том числе запрет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управляющей компании на отчуждение на основании возмездных сделок объектов инфраструктуры парка, затраты на создание, модернизацию и (или) реконструкцию которых возмещаются за счет средств предоставляемой субсидии, начиная с года ее предоставления до завер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шения срока реализации проекта;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согласие управля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ющей компании на осуществление в отношении ее проверок Министерством соблюдения порядка и условий предоставления субсидии, в том числе в части достиж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ения результата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соглашение о предоставлении субсидии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4) согласие управляющей компании на проведение Министерством в отношении неё ежегодных плановых проверок соблюдения требований абзаца второго пункта 10 Федеральных правил в течение всего срока реализации проекта;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5) принятие управляющей компанией обязательства о достижении в году предоставления с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убсидии результата ее предоставления, установленного в соответствии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 пунктом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29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настоящего Порядка;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6) достоверность и полно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та документов, предоставляемых для получения субсидии.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7. Субсидии предоставляются в пределах лимитов бюджетных обязательств на оч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ередной фин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ансовый год с учетом уровня софинансирования расходных обязательств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Удмуртской Республики из федерального бюджета, установленного в размере 99 процентов, в размере, не </w:t>
      </w:r>
      <w:commentRangeStart w:id="22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превышающем</w:t>
      </w:r>
      <w:commentRangeEnd w:id="22"/>
      <w:r>
        <w:commentReference w:id="22"/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: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</w:r>
      <w:commentRangeStart w:id="23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1)</w:t>
      </w:r>
      <w:commentRangeEnd w:id="23"/>
      <w:r>
        <w:commentReference w:id="23"/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30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млн рублей на 1 гектар общей площади территории индустриального (промышленного) парка, а также 90 тыс. рублей на 1 кв. метр общей площади с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оздаваемых, модернизируемых и (или) реконструируемых объектов капитального строительства индустриального (промышленного) парка (в случае если проект предусматривает мероприятия по строительству, модернизации и (или) реконструкции объектов коммунальной и (и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ли) транспортной инфраструктуры индустриального (промышленного) парка и мероприятия по строительству, модернизации и (или) реконструкции зданий, строений, сооружений, предельный размер субсидии для проекта рассчитывается путем сложения предельных размеров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субсидий, рассчитанных по территории индустриального (промышленного парка) и по общей площади создаваемых, модернизируемых и (или) реконструируемых объектов капитального строительства индустриального (промышленного) парка);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2) 120 тыс. рублей за 1 кв. метр общей площади зданий промышленного технопарка, технопарка в сфере высоких технологий;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3) 100 млн рублей на 1 гектар общей площади территории индустриального (промышленного) парка, а также 120 тыс. рублей на 1 кв. метр общей площади создаваемых, модернизируемых и (или) рекон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струируемых объектов капитального строительства индустриального (промышленного) парка в рамках проекта реиндустриализации (в случае если проект реиндустриализации предусматривает мероприятия по строительству, модернизации и (или) реконструкции объектов ком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мунальной и (или) транспортной инфраструктуры индустриального (промышленного) парка и мероприятия по строительству, модернизации и (или) реконструкции зданий, строений, сооружений, предельный размер субсидии для проекта реиндустриализации рассчитывается пу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тем сложения предельных размеров субсидий, рассчитанных по территории индустриального (промышленного парка) и по общей площади создаваемых, модернизируемых и (или) реконструируемых объектов капитального строительства индустриального (промышленного) парка);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4) 150 тыс. рублей на 1 кв. метр общей площади зданий промышленного технопарка, технопарка в сфере высоких технологий в рамках проекта реиндустриализации;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5)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75 процентов фактически понесенных управляющей компанией затрат на создание, модернизацию и (или) реконструкцию объектов инфраструктуры парка, в отношении которых получено положительное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заключение государственной экспертизы достоверности сметной стоимости.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8. </w:t>
      </w:r>
      <w:commentRangeStart w:id="24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Размер</w:t>
      </w:r>
      <w:commentRangeEnd w:id="24"/>
      <w:r>
        <w:commentReference w:id="24"/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затрат управляющей компании на реализацию проекта, подлежащих возмещению за счет средств бюджета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Удмуртской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предусмотренный паспортом проекта, не должен превышать сумму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уплаченных в федеральный бюджет резидентами парка в расчетном периоде в течение срока реализации проекта федеральных налогов и таможенных пошлин, указанных в пункте 12 Федеральных правил.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29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 Результатом предоставления субсидии являетс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: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1</w:t>
      </w:r>
      <w:commentRangeStart w:id="25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</w:r>
      <w:commentRangeEnd w:id="25"/>
      <w:r>
        <w:commentReference w:id="25"/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для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проекта индустриального (промышленного) парка: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случае предоставления субсидии в течение срока, не превышающего 5 лет, на конец 10-го года реализации проекта (накопленным итогом):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удельный объем внебюджетных инвестиций в основной капитал резидентами парка не менее 20 млн рублей на 1 гектар общей площади территории индустриального (промышленного) парка;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отношение площади территории индустриального (промышленного) парка, занятой резидентами парка (гектаров), к общей площади территории индустриального (промышленного) парка, предназначенной для размещения резидентов парка (гектаров), не менее 50 процентов;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количество созданных резидентами парка рабочих мест;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случае предоставления субсидии в течение срока, не превышающего 10 лет, на конец 15-го года реализации проекта (накопленным итогом):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удельный объем внебюджетных инвестиций в основной капитал резидентами парка не менее 40 млн рублей на 1 гектар общей площади территории индустриального (промышленного) парка;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отношение площади территории индустриального (промышленного) парка, занятой резидентами парка (гектаров), к общей площади территории индустриального (промышленного) парка, предназначенной для размещения резидентов парка (гектаров), не менее 60 процентов;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количество созданных резидентами парка рабочих мест;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случае предоставления субсидии в течение срока, не превышающего 15 лет, на конец 20-го года реализации проекта (накопленным итогом):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удельный объем внебюджетных инвестиций в основной капитал резидентами парка не менее 60 млн рублей на 1 гектар общей площади территории индустриального (промышленного) парка;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отношение площади территории индустриального (промышленного) парка, занятой резидентами парка (гектаров), к общей площади территории индустриального (промышленного) парка, предназначенной для размещения резидентов парка (гектаров), не менее 70 процентов;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количество созданных резидентами парка рабочих мест;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) для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проекта промышленного технопарка и проекта технопарка в сфере высоких технологий: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случае предоставления субсидии в течение срока, не превышающего 5 лет, на конец 10-го года реализации проекта (накопленным итогом):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удельный объем отгруженных товаров собственного производства, р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абот и услуг, выполненных на территории промышленного технопарка, технопарка в сфере высоких технологий резидентами парка, не менее 30 тыс. рублей на 1 кв. метр общей площади зданий, строений промышленного технопарка, технопарка в сфере высоких технологий;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отношение площади зданий, строений промышленного технопарка, технопарка в сфере высоких технологий, занятой резидентами парка (кв. метров), к общей площади зданий, строений промышленного технопарка,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технопарка в сфере высоких технологий, предназначенной для размещения резидентов парка (кв. метров), не менее 50 процентов;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количество созданных резидентами парка рабочих мест;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случае предоставления субсидии в течение срока, не превышающего 10 лет, на конец 15-го года реализации проекта (накопленным итогом):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удельный объем отгруженных товаров собственного производства, р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абот и услуг, выполненных на территории промышленного технопарка, технопарка в сфере высоких технологий резидентами парка, не менее 60 тыс. рублей на 1 кв. метр общей площади зданий, строений промышленного технопарка, технопарка в сфере высоких технологий;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отношение площади зданий, строений промышленного технопарка, техно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парка в сфере высоких технологий, занятой резидентами парка (кв. метров), к общей площади зданий, строений промышленного технопарка, технопарка в сфере высоких технологий, предназначенной для размещения резидентов парка (кв. метров), не менее 60 процентов;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количество созданных резидентами парка рабочих мест;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случае предоставления субсидии в течение срока, не превышающего 15 лет, на конец 20-го года реализации проекта (накопленным итогом):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удельный объем отгруженных товаров собственного производства, р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абот и услуг, выполненных на территории промышленного технопарка, технопарка в сфере высоких технологий резидентами парка, не менее 90 тыс. рублей на 1 кв. метр общей площади зданий, строений промышленного технопарка, технопарка в сфере высоких технологий;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отношение площади зданий, строений промышленного технопарка, техно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парка в сфере высоких технологий, занятой резидентами парка (кв. метров), к общей площади зданий, строений промышленного технопарка, технопарка в сфере высоких технологий, предназначенной для размещения резидентов парка (кв. метров), не менее 70 процентов;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количество созданных резидентами парка рабочих мест.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Значения показателей проекта устанавливаются ежегодно, начиная с года подачи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Министерства, как уполномоченного органа,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первой заявки на получение субсидии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из федерального бюджета с соответствии с Федеральными правилами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30. В течение 3 рабочих дней со дня принятия решения о предоставлении субсидии управляющая компания обязана подписать Соглаше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ние, составленное в соответствии с типовой формой, установленной Министерством финансов Российской Федерации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, и направленное ей Министерством в системе «Электронный бюджет» с соблюдением требований о защите государственной тайны.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После подписания управляющей компанией Соглашения Министерство заключает его путем подписания не позднее 9-го рабочего дня со дня принятия решени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я о предоставлении субсидии.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случае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незаключения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Соглашения в указанный срок по причине неподписания его управляющей компанией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управляющая компания признается уклонившейся от заключения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Соглашения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и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субсидия ей не предоставляется.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31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случае необходимости внесения изменений в заключенное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Соглашение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(кроме указанного в пункте 33 настоящего Порядка случая) Министерство и управляющая компания в течение 5 рабочих дней в порядке,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установленном пунктом 30 настоящего Порядка,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заключают в системе «Электронный бюджет» дополнительное соглашение к Соглашению в соответствии с типовой формой, установленной Министерством финансов Российской Федерации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32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 При реорганизации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управляющей компании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являюще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йся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юридическим лицом, в форме слияния, при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соединения или преобразования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в Согл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ашение вносятся изменения путем заключения дополнительного соглашения  к Соглашению в части перемены лица в обязательстве с указанием в Соглашении юридического лица, являющегося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правоприемником.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При реорган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изации управляющей компании, получившей субсидию, в форме разделения, выделения, а также при ликвидации управляющей компании, Соглашение расторгается с формированием Министерством уведомления о расторжении Соглашения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одностороннем порядке и акта об исполнении обязательства по Соглашению с отражением информации о неисполненных заявителем обязательствах и возврате неиспользованного остатка субсидии в бюджет Удмуртской Республики.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33.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случае уменьшения Министерству ранее доведенных лимитов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бюджетных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обязател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ьств на предоставление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суб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сидий, приводящего к невозможности предоставления управляющей компании субсидии в размере, определенном в соответствии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 пункт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ами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2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7, 28, 36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настоящего Порядка и указанном в Соглашении, Министерство в течение 3 рабочих дней со дня возникновения указанных обстоятельств направляет управляющей компании соответствующее уведомление с указанием размера субси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д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который может быть предоставлен в пределах лимитов бюджетных обязательств, либо уведомление о невозможности предоставления субсидии в полном объеме.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Управл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яющая компания обязана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случае невозможности предоставления субсидии в полном объеме, а также случае несогласия управляющей компании на предоставление субсидии в разме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ре, в котором такая субсидия может быть предоставлена в пределах лимитов бюджетных обязательств, или отсутствия ответа управляющей компании по истечении срока, указанного в абзаце втором настоящего пункта, Соглашение расторгается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Министерством в одностороннем порядке без последующего уведомления управляющей компании о расторжении Соглашения.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 случае согласия управляющей компании на предоставление субсидии в размере, в котором такая субсидия може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т быть предоставлена в пределах лимитов бюджетных обязательств, Министерст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и управляющая компания в те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чение 3 рабочих дней со дня получения Министерств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ом указанного согласия в порядке, установленном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пунктом 30 наст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оящего Порядка, заключают в системе «Электронный бюджет» дополните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льное соглашение к Соглашению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соответствии с типовой формой, установленной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Министерством финансов Российской Федерации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. При этом, если такое дополнительное соглашение не будет заключено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управляющей компанией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в указанный срок, то она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считается уклонившейся от заключения дополнительного соглашения и Соглашение расторгается Министерством в одностороннем порядке без последующего уведомления управляющей компании о расторжении Соглашения.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Требования, установленные настоящим пунктом, подлежат обязательному включению в Соглашение.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34. В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случае возникновения после проведения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отбора нераспределенного остатка лимитов бюджетных обязательств, доведенных Министерству на предоставление субсидий, Министерство вправе провести дополнительные отборы в соответствии с требованиями настоящего Порядка.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35. В случае увеличения в текущем финансовом году бюджетных ассигнований из бюджета Удмуртской Республики на предоставление субсидий Министерство в течение 10 рабочих дней со дня доведения ему лимитов бюджетных обязательств н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а предоставление субсидий определяет в соответств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ии с очереднос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ть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ю, 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пределяемой датой и временем регистрации поступивших заявок  из числа управ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ляющих компаний, в отношении которых в текущем финансовом году было принято решение об отказе 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предоставлении с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бсидии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по основаниям,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установленным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абзацами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четырнадцатым-пятнадцатым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пункта 24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настоящего Порядка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 принимает решение  о предоставлени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 субсидии указанным управляющим компаниям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уведомляет их любыми доступными способами о возможности предоставления субсидии, а также размещает на официа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л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ьном сайте Министерства информацию об управляющих компаниях, с которыми заключ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аются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Соглашения,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размерах предоставляемой каждому из них субсидии.</w:t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Для получения субсидии ее получатели, определенные в соответствии с абзацем первым настоящего пункта, обязаны заключить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Соглашение 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(дополнительное соглашение к Соглашению)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в порядке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 в сроки, установленные пунктом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30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на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стоящего Порядка.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При наличии остатка лимитов бюджетных обязательств, доведенных Минис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терству на предоставление субси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дии, нераспределенного после предоставления субсидии управляющим компаниям, определенн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м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настоящим пунктом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Ми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нистерство вправе провести дополнительный отбор в порядке, установленном нас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тоящим Порядком.</w:t>
      </w:r>
      <w:r>
        <w:rPr>
          <w:rFonts w:ascii="PT Astra Serif" w:hAnsi="PT Astra Serif" w:cs="PT Astra Serif"/>
          <w:color w:val="000000" w:themeColor="text1"/>
          <w:sz w:val="28"/>
        </w:rPr>
      </w:r>
      <w:r>
        <w:rPr>
          <w:rFonts w:ascii="PT Astra Serif" w:hAnsi="PT Astra Serif" w:cs="PT Astra Serif"/>
          <w:color w:val="000000" w:themeColor="text1"/>
          <w:sz w:val="28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6. Размер субсидии в i-м периоде (Ri) определяется Министерством по формуле: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Ri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= min (0,88 х C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Ni-1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Li),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где</w:t>
      </w:r>
      <w:commentRangeStart w:id="26"/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:</w:t>
      </w:r>
      <w:commentRangeEnd w:id="26"/>
      <w:r>
        <w:commentReference w:id="26"/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 - размер понесенных получателем субсидии затрат на создание, модернизацию и (или) реконструкцию объектов инфраструктуры парка;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Ni-1 - сумма федеральных налогов и таможенных платежей, уплаченных резидентами парка в i-1 периоде (полугодии), учитываемых при определении размера субсидии в i-м периоде;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Li - предельный размер субс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идии, который может быть предоставлен получателю субсидии в i-м периоде с учетом предоставленных ассигнований с первого полугодия года начала реализации проекта до периода i-1, а также с учетом коэффициента использования инфраструктуры парка в периоде i-1.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7. Размер фактически понесенных затрат (С) на создание, модернизацию и (или) реконструкцию объектов инфраструктуры парка рассчитывается по формуле: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 = S1 + S2 + S3 + S4, где: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S1 - сумма затрат на проектирование всех объектов инфраструктуры парка, включая затраты на разработку и пров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едение государственной экспертизы проектной документации и результатов инженерных изысканий, на проведение государственной экспертизы определения достоверности сметной стоимости строительства и (или) реконструкции объектов капитального строительства парка;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S2 - сумма затрат на проведение всех необходимых строительных, монтажных, пусконаладочных работ, а также на приобретение оборудования в целях создания всех объектов инфраструктуры парка;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S3 - сумма всех затрат в соответствии с договорами подключения (технологического присоединения), примыкания ко всем объектам инфраструктуры парка;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S4 - сумма всех затрат на уплату процентов по кредитам, полученным в российских кредитных организациях и (или) госуд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арственной корпорации развития «ВЭБ.РФ</w:t>
      </w:r>
      <w:commentRangeStart w:id="27"/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» на строительство парков в монопрофильных муниципальных образованиях в Российской Федерации (моногородах)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.</w:t>
      </w:r>
      <w:commentRangeEnd w:id="27"/>
      <w:r>
        <w:commentReference w:id="27"/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Сумма федеральных налогов и таможенных платежей (Ni-1), уплаченных резидентами парка в i-1 периоде, учитываемых при определении размера субсидии в i-м периоде, рассчитывается как сумма: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налога на прибыль организаций и акцизов на автомобили легковые и мотоциклы, уплаченных резидентами парка в федеральный бюджет в полугодии, предшествующем полугодию подачи заявки на возмещение затрат;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налога на добавленную стоимость, учитываемая при расчете размера субсидии. Указанная сумма рассчитывается исходя из 100 процентов размера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налога на добавленную стоимость, уплаченного в федеральный бюджет резидентами парка, в полугодии, предшествующем полугодию подачи заявк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 на возмещение расходов, за вычетом налога на добавленную стоимость, возмещенного резидентам парка из федерального бюджета в полугодии, предшествующем полугодию подачи заявки на возмещение расходов в соответствии с Налоговым кодексом Российской Федерации;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таможенных пошлин, учитываемых при расчете размера субсидии. Указанная сумма рассчитывается исходя из 50 процентов доли средств, зачисляемых в бюджет Российск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ой Федерации в соответствии с нормативом распределения сумм таможенных пошлин, определенным Договором о Евразийском экономическом союзе от 29 мая 2014 года, уплаченных резидентами парка таможенных пошлин в полугодии, предшествующем полугодию подачи заявки.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Предельный размер субсидии в i-м периоде (Li) определяется по формуле: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Li = (C – R) х фi, где: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 - размер фактически понесенных затрат на создание, модернизацию и (или) реконструкцию объектов инфраструктуры парка;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R - размер субсидии, предоставленной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из бюджета Удмуртской Республики получателю субсидии с первого полугодия года начала реализации проекта до периода i-1;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фi </w:t>
      </w:r>
      <w:commentRangeStart w:id="28"/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-</w:t>
      </w:r>
      <w:commentRangeEnd w:id="28"/>
      <w:r>
        <w:commentReference w:id="28"/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коэффициент использования инфраструктуры парка в периоде i-1, который принимается равным 1 в случае подачи заявки на региональный отбор проектов не позднее чем через 10 лет после даты начала реализации проекта создания или увеличения площади парка.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Коэффицент использования объектов инфраструктуры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парка в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перио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де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i-1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 определяется по формуле: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32"/>
          <w:szCs w:val="32"/>
          <w:highlight w:val="none"/>
          <w:vertAlign w:val="baseline"/>
        </w:rPr>
      </w:pPr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</w:rPr>
        <w:t xml:space="preserve">Ф</w:t>
      </w:r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  <w:vertAlign w:val="subscript"/>
        </w:rPr>
        <w:t xml:space="preserve">i-1</w:t>
      </w:r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  <w:vertAlign w:val="baseline"/>
        </w:rPr>
        <w:t xml:space="preserve">=</w:t>
      </w:r>
      <m:oMath>
        <m:f>
          <m:fPr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32"/>
                <w:highlight w:val="none"/>
                <w:vertAlign w:val="baseline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color w:val="000000" w:themeColor="text1"/>
                <w:sz w:val="32"/>
                <w:szCs w:val="32"/>
                <w:highlight w:val="none"/>
                <w:vertAlign w:val="baseline"/>
              </w:rPr>
              <m:rPr>
                <m:sty m:val="i"/>
              </m:rPr>
              <m:t>1</m:t>
            </m:r>
          </m:num>
          <m:den>
            <m:nary>
              <m:naryPr>
                <m:chr m:val="∑"/>
                <m:grow m:val="off"/>
                <m:limLoc m:val="subSup"/>
                <m:ctrlPr>
                  <w:rPr>
                    <w:rFonts w:ascii="Cambria Math" w:hAnsi="Cambria Math" w:eastAsia="Cambria Math" w:cs="Cambria Math"/>
                    <w:i/>
                    <w:strike w:val="0"/>
                    <w:color w:val="000000" w:themeColor="text1"/>
                    <w:sz w:val="32"/>
                    <w:highlight w:val="none"/>
                    <w:u w:val="none"/>
                  </w:rPr>
                </m:ctrlPr>
              </m:naryPr>
              <m:sub>
                <m:r>
                  <w:rPr>
                    <w:rFonts w:hint="default" w:ascii="Cambria Math" w:hAnsi="Cambria Math" w:eastAsia="Cambria Math" w:cs="Cambria Math"/>
                    <w:sz w:val="32"/>
                    <w:szCs w:val="32"/>
                  </w:rPr>
                  <m:rPr/>
                  <m:t>p</m:t>
                </m:r>
                <m:r>
                  <w:rPr>
                    <w:rFonts w:hint="default" w:ascii="Cambria Math" w:hAnsi="Cambria Math" w:eastAsia="Cambria Math" w:cs="Cambria Math"/>
                    <w:sz w:val="32"/>
                    <w:szCs w:val="32"/>
                  </w:rPr>
                  <m:rPr/>
                  <m:t>=1</m:t>
                </m:r>
              </m:sub>
              <m:sup>
                <m:r>
                  <w:rPr>
                    <w:rFonts w:hint="default" w:ascii="Cambria Math" w:hAnsi="Cambria Math" w:eastAsia="Cambria Math" w:cs="Cambria Math"/>
                    <w:strike w:val="0"/>
                    <w:color w:val="000000" w:themeColor="text1"/>
                    <w:sz w:val="32"/>
                    <w:szCs w:val="32"/>
                    <w:highlight w:val="none"/>
                    <w:u w:val="none"/>
                  </w:rPr>
                  <m:rPr>
                    <m:sty m:val="i"/>
                  </m:rPr>
                  <m:t>n</m:t>
                </m:r>
              </m:sup>
              <m:e>
                <m:r>
                  <w:rPr>
                    <w:rFonts w:hint="default" w:ascii="Cambria Math" w:hAnsi="Cambria Math" w:eastAsia="Cambria Math" w:cs="Cambria Math"/>
                    <w:caps w:val="0"/>
                    <w:smallCaps w:val="0"/>
                    <w:strike w:val="0"/>
                    <w:color w:val="000000" w:themeColor="text1"/>
                    <w:spacing w:val="0"/>
                    <w:position w:val="0"/>
                    <w:sz w:val="32"/>
                    <w:szCs w:val="32"/>
                    <w:highlight w:val="none"/>
                    <w:u w:val="none"/>
                    <w:vertAlign w:val="baseline"/>
                    <w:lang w:val="ru-RU" w:eastAsia="ru-RU" w:bidi="ar-SA"/>
                    <w14:ligatures w14:val="none"/>
                  </w:rPr>
                  <m:rPr>
                    <m:sty m:val="i"/>
                  </m:rPr>
                  <m:t>S</m:t>
                </m:r>
              </m:e>
            </m:nary>
          </m:den>
        </m:f>
      </m:oMath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  <w:vertAlign w:val="baseline"/>
        </w:rPr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32"/>
                <w:highlight w:val="none"/>
                <w:vertAlign w:val="baselin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32"/>
                <w:szCs w:val="32"/>
              </w:rPr>
              <m:rPr/>
              <m:t>p</m:t>
            </m:r>
            <m:r>
              <w:rPr>
                <w:rFonts w:hint="default" w:ascii="Cambria Math" w:hAnsi="Cambria Math" w:eastAsia="Cambria Math" w:cs="Cambria Math"/>
                <w:sz w:val="32"/>
                <w:szCs w:val="32"/>
              </w:rPr>
              <m:rPr/>
              <m:t>-1</m:t>
            </m:r>
          </m:sub>
          <m:sup>
            <m:r>
              <w:rPr>
                <w:rFonts w:hint="default" w:ascii="Cambria Math" w:hAnsi="Cambria Math" w:eastAsia="Cambria Math" w:cs="Cambria Math"/>
                <w:color w:val="000000" w:themeColor="text1"/>
                <w:sz w:val="32"/>
                <w:szCs w:val="32"/>
                <w:highlight w:val="none"/>
                <w:vertAlign w:val="baseline"/>
              </w:rPr>
              <m:rPr>
                <m:sty m:val="i"/>
              </m:rPr>
              <m:t>n</m:t>
            </m:r>
          </m:sup>
          <m:e>
            <m:r>
              <w:rPr>
                <w:rFonts w:hint="default" w:ascii="Cambria Math" w:hAnsi="Cambria Math" w:eastAsia="Cambria Math" w:cs="Cambria Math"/>
                <w:color w:val="000000" w:themeColor="text1"/>
                <w:sz w:val="32"/>
                <w:szCs w:val="32"/>
                <w:highlight w:val="none"/>
                <w:vertAlign w:val="baseline"/>
              </w:rPr>
              <m:rPr>
                <m:sty m:val="i"/>
              </m:rPr>
              <m:t>S</m:t>
            </m:r>
          </m:e>
        </m:nary>
      </m:oMath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  <w:vertAlign w:val="superscript"/>
        </w:rPr>
        <w:t xml:space="preserve">p</w:t>
      </w:r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  <w:vertAlign w:val="baseline"/>
        </w:rPr>
      </w:r>
      <m:oMath>
        <m:r>
          <w:rPr>
            <w:rFonts w:hint="default" w:ascii="Cambria Math" w:hAnsi="Cambria Math" w:eastAsia="Cambria Math" w:cs="Cambria Math"/>
            <w:sz w:val="32"/>
            <w:szCs w:val="32"/>
          </w:rPr>
          <m:rPr/>
          <m:t>×</m:t>
        </m:r>
        <m:r>
          <w:rPr>
            <w:rFonts w:hint="default" w:ascii="Cambria Math" w:hAnsi="Cambria Math" w:eastAsia="Cambria Math" w:cs="Cambria Math"/>
            <w:sz w:val="32"/>
            <w:szCs w:val="32"/>
          </w:rPr>
          <m:rPr/>
          <m:t>Ф</m:t>
        </m:r>
      </m:oMath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  <w:vertAlign w:val="baseline"/>
        </w:rPr>
      </w:r>
      <m:oMath>
        <m:f>
          <m:fPr>
            <m:type m:val="noBar"/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32"/>
                <w:highlight w:val="none"/>
                <w:vertAlign w:val="baseline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color w:val="000000" w:themeColor="text1"/>
                <w:sz w:val="32"/>
                <w:szCs w:val="32"/>
                <w:highlight w:val="none"/>
                <w:vertAlign w:val="baseline"/>
              </w:rPr>
              <m:rPr>
                <m:sty m:val="i"/>
              </m:rPr>
              <m:t>p</m:t>
            </m:r>
          </m:num>
          <m:den>
            <m:r>
              <w:rPr>
                <w:rFonts w:hint="default" w:ascii="Cambria Math" w:hAnsi="Cambria Math" w:eastAsia="Cambria Math" w:cs="Cambria Math"/>
                <w:sz w:val="32"/>
                <w:szCs w:val="32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sz w:val="32"/>
                <w:szCs w:val="32"/>
              </w:rPr>
              <m:rPr/>
              <m:t>-1</m:t>
            </m:r>
          </m:den>
        </m:f>
      </m:oMath>
      <w:r>
        <w:rPr>
          <w:rFonts w:ascii="PT Astra Serif" w:hAnsi="PT Astra Serif" w:cs="PT Astra Serif"/>
          <w:color w:val="000000" w:themeColor="text1"/>
          <w:sz w:val="32"/>
          <w:szCs w:val="32"/>
          <w:highlight w:val="none"/>
          <w:vertAlign w:val="baseline"/>
        </w:rPr>
      </w:r>
      <w:r>
        <w:rPr>
          <w:rFonts w:ascii="PT Astra Serif" w:hAnsi="PT Astra Serif" w:cs="PT Astra Serif"/>
          <w:color w:val="000000" w:themeColor="text1"/>
          <w:sz w:val="32"/>
          <w:szCs w:val="32"/>
          <w:highlight w:val="none"/>
          <w:vertAlign w:val="baseli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none"/>
          <w:vertAlign w:val="baseli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vertAlign w:val="baseline"/>
        </w:rPr>
        <w:t xml:space="preserve">S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vertAlign w:val="superscript"/>
        </w:rPr>
        <w:t xml:space="preserve">p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vertAlign w:val="baseline"/>
        </w:rPr>
        <w:t xml:space="preserve"> – размер затрат на создание, модернизацию и (или) реконструкцию p-го объекта инфраструктуры, понесенных от года начала реализации проекта до года i-1;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  <w:vertAlign w:val="baseli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sz w:val="28"/>
          <w:szCs w:val="28"/>
          <w:vertAlign w:val="baseli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vertAlign w:val="baseline"/>
        </w:rPr>
      </w:r>
      <m:oMath>
        <m:r>
          <w:rPr>
            <w:rFonts w:hint="default" w:ascii="Cambria Math" w:hAnsi="Cambria Math" w:eastAsia="Cambria Math" w:cs="Cambria Math"/>
            <w:sz w:val="32"/>
            <w:szCs w:val="32"/>
          </w:rPr>
          <m:rPr/>
          <m:t>Ф</m:t>
        </m:r>
      </m:oMath>
      <w:r>
        <w:rPr>
          <w:rFonts w:ascii="PT Astra Serif" w:hAnsi="PT Astra Serif" w:eastAsia="PT Astra Serif" w:cs="PT Astra Serif"/>
          <w:color w:val="000000" w:themeColor="text1"/>
          <w:sz w:val="32"/>
          <w:szCs w:val="32"/>
          <w:highlight w:val="none"/>
          <w:vertAlign w:val="baseline"/>
        </w:rPr>
      </w:r>
      <m:oMath>
        <m:f>
          <m:fPr>
            <m:type m:val="noBar"/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32"/>
                <w:highlight w:val="none"/>
                <w:vertAlign w:val="baseline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color w:val="000000" w:themeColor="text1"/>
                <w:sz w:val="32"/>
                <w:szCs w:val="32"/>
                <w:highlight w:val="none"/>
                <w:vertAlign w:val="baseline"/>
              </w:rPr>
              <m:rPr>
                <m:sty m:val="i"/>
              </m:rPr>
              <m:t>p</m:t>
            </m:r>
          </m:num>
          <m:den>
            <m:r>
              <w:rPr>
                <w:rFonts w:hint="default" w:ascii="Cambria Math" w:hAnsi="Cambria Math" w:eastAsia="Cambria Math" w:cs="Cambria Math"/>
                <w:sz w:val="32"/>
                <w:szCs w:val="32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sz w:val="32"/>
                <w:szCs w:val="32"/>
              </w:rPr>
              <m:rPr/>
              <m:t>-1</m:t>
            </m:r>
          </m:den>
        </m:f>
      </m:oMath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vertAlign w:val="baseline"/>
        </w:rPr>
        <w:t xml:space="preserve">- коэффицент использования p-го объекта инфраструктуры резидентами парка в периоде i-1, который расчитывается исходя из отношения использования установленной мощности p-го объекта инфраструктуры к установленной мощности p-го объекта инфраструктуры парка.</w:t>
      </w:r>
      <w:r>
        <w:rPr>
          <w:rFonts w:ascii="PT Astra Serif" w:hAnsi="PT Astra Serif" w:cs="PT Astra Serif"/>
          <w:sz w:val="28"/>
          <w:szCs w:val="28"/>
          <w:vertAlign w:val="baseline"/>
        </w:rPr>
      </w:r>
      <w:r>
        <w:rPr>
          <w:rFonts w:ascii="PT Astra Serif" w:hAnsi="PT Astra Serif" w:cs="PT Astra Serif"/>
          <w:sz w:val="28"/>
          <w:szCs w:val="28"/>
          <w:vertAlign w:val="baseli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8. Управляющая компания вправе не чаще одного раза в год (не позднее 1 ноября) обратиться в Министерство с мотивированным заявлением о внесении изменений в представленный в составе заявки паспорт проекта, содержащим одно из следующих оснований: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1) реализация проекта в условиях введения новых торговых и экономических санкций в отношении российских юридических и (или) физических лиц;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2) реализация проекта в условиях изменения валютных курсов более чем на 15 процентов с фиксацией измененного уровня в течение 6 месяцев, предшествующих обращению;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3) реализация проекта в условиях изменения стоимости сырья на мировых товарных рынках более чем на 15 процентов с фиксацией измененного уровня в течение 6 месяцев, предшествующих обращению;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4) реализация проекта в условиях изменения тарифов субъектов естественных монополий на показатель, превышающий значение уровня инфляции, плюс 1 процент;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5) введение Правительством Российской Федерации новых мер, ограничивающих закупки иностранного оборудования, сырья и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комплектующих, повлекшее изменение сроков и показателей реализации проекта;</w:t>
      </w:r>
      <w:commentRangeStart w:id="29"/>
      <w:r>
        <w:rPr>
          <w:rFonts w:ascii="PT Astra Serif" w:hAnsi="PT Astra Serif" w:eastAsia="PT Astra Serif" w:cs="PT Astra Serif"/>
        </w:rPr>
      </w:r>
      <w:commentRangeEnd w:id="29"/>
      <w:r>
        <w:commentReference w:id="29"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6) увеличение площади территории парка и (или) площ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ади зданий, строений парка с одновременным увеличением показателя «количество созданных резидентами парка рабочих мест», установленного пунктом 21 настоящих Правил, пропорционально увеличению площади территории парка и (или) площади зданий, строений парка.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9. Управляющая компания вносит в паспорт проекта изменения после их согласования Министерством и проведения Министерством промышленности и торговли Российской Федерации оценки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отраслевых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рисков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реализации проекта и согласования изменений в соответствии с Федеральными правилами. Внесение в паспорт проекта изменений, которые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влекут снижение значений его показателей по сравнению с требованиями к показателям, указанными в Соглашении, не допускается</w:t>
      </w:r>
      <w:commentRangeStart w:id="30"/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</w:t>
      </w:r>
      <w:commentRangeEnd w:id="30"/>
      <w:r>
        <w:commentReference w:id="30"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40. Перечисление субсидии управляющей компании Министер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ство о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сущес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твляет не позднее 10-го рабочего дня, следующего за днем принятия Министерством по результатам рассмотрения и проверки документов, подтверждающих фактически произведенные затраты, указанных в пункте 15 настоящего Порядка, решения о предоставление субсидии.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41. Перечислен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е субсидии осуществляется на расчетные или корреспондентские счета, открытые управляющей компанией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IV. Требования </w:t>
      </w: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к </w:t>
      </w: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отчетности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  <w14:ligatures w14:val="none"/>
        </w:rPr>
        <w:t xml:space="preserve">42.</w:t>
      </w:r>
      <w:r>
        <w:rPr>
          <w:rFonts w:ascii="PT Astra Serif" w:hAnsi="PT Astra Serif" w:eastAsia="PT Astra Serif" w:cs="PT Astra Serif"/>
          <w:sz w:val="28"/>
        </w:rPr>
        <w:t xml:space="preserve"> Управляющая компания ежеквартально, в срок не позднее 10-го числа месяца, следующего за отчетн</w:t>
      </w:r>
      <w:r>
        <w:rPr>
          <w:rFonts w:ascii="PT Astra Serif" w:hAnsi="PT Astra Serif" w:eastAsia="PT Astra Serif" w:cs="PT Astra Serif"/>
          <w:sz w:val="28"/>
        </w:rPr>
        <w:t xml:space="preserve">ым кварталом, представляет в Министерство в системе «Электронный бюджет» отчет о достижении результатов предоставления субсидии и ежегодно по состоянию на 31 декабря текущего года не позднее 15 календарного дня, следующего за годом предоставления субсидии.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Отчет, указанный в настоящем пункте, представляется по форме, определенной типовой формой Соглашения, установленной Министерством финансов Российской Федерации.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</w:rPr>
        <w:t xml:space="preserve">Ми</w:t>
      </w:r>
      <w:r>
        <w:rPr>
          <w:rFonts w:ascii="PT Astra Serif" w:hAnsi="PT Astra Serif" w:eastAsia="PT Astra Serif" w:cs="PT Astra Serif"/>
          <w:sz w:val="28"/>
        </w:rPr>
        <w:t xml:space="preserve">нистерство в течение 10 рабочих дней со дня поступления отчета осуществляет его проверку в порядке установления факта представления в систему «Электронный бюджет» электронной копии отчета (документа на бумажном носителе, преобразованного в электронную форм</w:t>
      </w:r>
      <w:r>
        <w:rPr>
          <w:rFonts w:ascii="PT Astra Serif" w:hAnsi="PT Astra Serif" w:eastAsia="PT Astra Serif" w:cs="PT Astra Serif"/>
          <w:sz w:val="28"/>
        </w:rPr>
        <w:t xml:space="preserve">у путем сканирования) и (или) оценки полноты заполнения соответствующих экранных форм веб-интерфейса системы «Электронный бюджет». Принятие отчета производится Министерством в порядке установления в системе «Электронный бюджет» отчету статуса «Утверждено».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V. Требования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об осуществлении контроля (мониторинга)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sz w:val="28"/>
        </w:rPr>
        <w:t xml:space="preserve">за соблюдением условий и порядка предоставления субсидий</w:t>
      </w:r>
      <w:r>
        <w:rPr>
          <w:rFonts w:ascii="PT Astra Serif" w:hAnsi="PT Astra Serif" w:cs="PT Astra Serif"/>
          <w:b/>
          <w:sz w:val="28"/>
        </w:rPr>
      </w:r>
      <w:r>
        <w:rPr>
          <w:rFonts w:ascii="PT Astra Serif" w:hAnsi="PT Astra Serif" w:cs="PT Astra Serif"/>
          <w:b/>
          <w:sz w:val="28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sz w:val="28"/>
        </w:rPr>
        <w:t xml:space="preserve">и ответственность за их нарушение</w:t>
      </w:r>
      <w:r>
        <w:rPr>
          <w:rFonts w:ascii="PT Astra Serif" w:hAnsi="PT Astra Serif" w:cs="PT Astra Serif"/>
          <w:b/>
          <w:sz w:val="28"/>
        </w:rPr>
      </w:r>
      <w:r>
        <w:rPr>
          <w:rFonts w:ascii="PT Astra Serif" w:hAnsi="PT Astra Serif" w:cs="PT Astra Serif"/>
          <w:b/>
          <w:sz w:val="28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sz w:val="28"/>
        </w:rPr>
      </w:r>
      <w:r>
        <w:rPr>
          <w:rFonts w:ascii="PT Astra Serif" w:hAnsi="PT Astra Serif" w:cs="PT Astra Serif"/>
          <w:b/>
          <w:sz w:val="28"/>
        </w:rPr>
      </w:r>
      <w:r>
        <w:rPr>
          <w:rFonts w:ascii="PT Astra Serif" w:hAnsi="PT Astra Serif" w:cs="PT Astra Serif"/>
          <w:b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43. Соблюдение управляющей компанией условий и порядка предоста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вления субсидии, в том числе в части достижения результата ее предоставления, подлежит проверке Министерством, а также проверке органами государственного финансового контроля в соответствии со статьями 268.1 и 269.2 Бюджетного кодекса Российской Федерации.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Министерством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 в отношении управляющей компании- получателя субсидии осуществляются ежегодные плановые проверки соблюдения требований абзаца второго пункта 10 Федеральных правил в течение всего срока реализации проекта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44. Основаниями для возврата предоставленной субсидии в бюджет Удмуртской Республики являются: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нарушение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получателем субсидии условий, установленных при предоставлении субсидии, выявленных в том числе по фактам проверок, проведенных Министерством и органами государственного финансового контроля;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2) недостижения получателем субсидии значений результатов предоставления субсидии, установленных Соглашением.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45</w:t>
      </w:r>
      <w:r>
        <w:rPr>
          <w:rFonts w:ascii="PT Astra Serif" w:hAnsi="PT Astra Serif" w:eastAsia="PT Astra Serif" w:cs="PT Astra Serif"/>
          <w:sz w:val="28"/>
        </w:rPr>
        <w:t xml:space="preserve">. </w:t>
      </w:r>
      <w:r>
        <w:rPr>
          <w:rFonts w:ascii="PT Astra Serif" w:hAnsi="PT Astra Serif" w:eastAsia="PT Astra Serif" w:cs="PT Astra Serif"/>
          <w:sz w:val="28"/>
        </w:rPr>
        <w:t xml:space="preserve">В</w:t>
      </w:r>
      <w:r>
        <w:rPr>
          <w:rFonts w:ascii="PT Astra Serif" w:hAnsi="PT Astra Serif" w:eastAsia="PT Astra Serif" w:cs="PT Astra Serif"/>
          <w:sz w:val="28"/>
        </w:rPr>
        <w:t xml:space="preserve"> случае если фактически достигнутое значение результата предоставления субсидии превышает установленное Соглашением значение показателя результата предоставления субсидии, соответствующее значение результата предоставления субсидии принимается равным 100%.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46</w:t>
      </w:r>
      <w:r>
        <w:rPr>
          <w:rFonts w:ascii="PT Astra Serif" w:hAnsi="PT Astra Serif" w:eastAsia="PT Astra Serif" w:cs="PT Astra Serif"/>
          <w:sz w:val="28"/>
        </w:rPr>
        <w:t xml:space="preserve">. В случае если управляющей компанией по состоянию на 31 декабря отчетного финансового года допущено нарушение обязательств по достижению значений результатов предоставления субсидии, получатель </w:t>
      </w:r>
      <w:r>
        <w:rPr>
          <w:rFonts w:ascii="PT Astra Serif" w:hAnsi="PT Astra Serif" w:eastAsia="PT Astra Serif" w:cs="PT Astra Serif"/>
          <w:sz w:val="28"/>
        </w:rPr>
        <w:t xml:space="preserve">субсидии обеспечивает возврат субсидии в доход бюджета Удмуртской Республики в объеме (Vвозврата), который рассчитывается по формуле: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Vвозврата = (Vсубсидии x k x m / n), где: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Vсубсидии - размер субсидии, предоставленной получателю субсидии в отчетном финансовом году, рублей;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n - общее количество результатов использования субсидии;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k - коэффициент возврата субсидии.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Коэффициент возврата субсидии определяется по формуле: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lang w:val="en-US"/>
        </w:rPr>
        <w:t xml:space="preserve">k = SUM Di / m, </w:t>
      </w:r>
      <w:r>
        <w:rPr>
          <w:rFonts w:ascii="PT Astra Serif" w:hAnsi="PT Astra Serif" w:eastAsia="PT Astra Serif" w:cs="PT Astra Serif"/>
          <w:sz w:val="28"/>
        </w:rPr>
        <w:t xml:space="preserve">где</w:t>
      </w:r>
      <w:r>
        <w:rPr>
          <w:rFonts w:ascii="PT Astra Serif" w:hAnsi="PT Astra Serif" w:eastAsia="PT Astra Serif" w:cs="PT Astra Serif"/>
          <w:sz w:val="28"/>
          <w:lang w:val="en-US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val="en-US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Di - индекс, отражающий уровень недостижения i-го результата использования субсидии.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Индекс, отражающий уровень недостижения i-го результата использования субсидии, определяется по формуле: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Di = 1 - Ti / Si, где: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Ti - фактически достигнутое значение i-го результата использования субсидии на отчетную дату;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</w:rPr>
        <w:t xml:space="preserve">Si - плановое значение i-го результата использования субсидии, установленное Соглашением.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7. В случае нарушения управляющей компанией условий предоставления субсидии, установленных пунктом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26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настоящ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его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Порядка, выявленн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ого в том числе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по фактам проверок, проведенных Министерством и (или) органами государственного финансового контроля, субсидия подлежит возврату в бюджет Удмуртской Республики в полном объеме.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48.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При наличии оснований, предусмотренных пунктом 44 настоящего Порядка,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Министерство в течение 3 рабочих дней со дня, следующего за днем выявления соответствующего основания, направляет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управляющей компании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уведомление о возврате субсидии (части субсидии) в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бюджет Удмуртской Республики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white"/>
        </w:rPr>
        <w:t xml:space="preserve">49.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Субсидия (часть субсидии) подлежит возврату управляющей компанией в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бюджет Удмуртской Республики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в течение 30 календарных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дней, следующих за днем получения уведомления, предусмотренного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пунктом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4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8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настоящ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его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П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орядка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50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. Уведомление, указанное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 пункте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8 настоящ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его Порядка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, направляется управляющей компании в форме элек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51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.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В случае невозврата управляющей компанией полученной субси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дии в бюджет Удмуртской Республики в срок, установленный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пункто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м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49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настоящего Порядка, задолженность по возврату субсидии считаетс</w:t>
      </w:r>
      <w:r>
        <w:rPr>
          <w:rFonts w:ascii="PT Astra Serif" w:hAnsi="PT Astra Serif" w:eastAsia="PT Astra Serif" w:cs="PT Astra Serif"/>
          <w:sz w:val="28"/>
        </w:rPr>
        <w:t xml:space="preserve">я просроченной задолженностью и Министерство принимает меры для ее принудительного взыскания в порядке, установленном законодательством Российской Федерации.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</w:rPr>
        <w:t xml:space="preserve">52. Контроль за целевым использованием бюджетных средств на предоставление субсидии возлагается на Министерство</w:t>
      </w:r>
      <w:commentRangeStart w:id="31"/>
      <w:r>
        <w:rPr>
          <w:rFonts w:ascii="PT Astra Serif" w:hAnsi="PT Astra Serif" w:eastAsia="PT Astra Serif" w:cs="PT Astra Serif"/>
          <w:sz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commentRangeEnd w:id="31"/>
      <w:r>
        <w:commentReference w:id="31"/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53. Мониторинг достижения результата предоставления субсидии, значение которого определено соглашением о предоставлении субсидии, и событий, отражающих факт завершения соответствующего мероприятия по получению результата предоставл</w:t>
      </w:r>
      <w:r>
        <w:rPr>
          <w:rFonts w:ascii="PT Astra Serif" w:hAnsi="PT Astra Serif" w:eastAsia="PT Astra Serif" w:cs="PT Astra Serif"/>
          <w:sz w:val="28"/>
          <w:highlight w:val="none"/>
        </w:rPr>
        <w:t xml:space="preserve">ения субсидии (контрольная точка), осуществляется Министерством в порядке, по формам и в сроки, которые предусмотрены порядком проведения мониторинга достижения результатов предоставления субсидии, установленным Министерством финансов Российской Федерации.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widowControl/>
        <w:tabs>
          <w:tab w:val="left" w:pos="1276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highlight w:val="none"/>
        </w:rPr>
        <w:t xml:space="preserve">___________________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Ходырева Татьяна" w:date="2025-02-27T11:42:33Z" w:initials="ХТ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включено положение о мониторинге (см. п.6 Общих требований № 1782)</w:t>
      </w:r>
    </w:p>
  </w:comment>
  <w:comment w:id="30" w:author="Ходырева Татьяна" w:date="2025-02-27T11:39:35Z" w:initials="ХТ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отсутствуют обязательные положения о перечислении субсидии (подп."а,б" п.11 Общих требований № 1782</w:t>
      </w:r>
    </w:p>
  </w:comment>
  <w:comment w:id="29" w:author="Ходырева Татьяна" w:date="2025-03-07T12:10:34Z" w:initials="ХТ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документы, которые выделены желтым цветом, добавлены в соответствии с пунктом 6 приложения 3 к Федеральным правилам</w:t>
      </w:r>
    </w:p>
  </w:comment>
  <w:comment w:id="28" w:author="Ходырева Татьяна" w:date="2025-02-27T10:23:23Z" w:initials="ХТ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 рассчитывается коэффициент, уточнить</w:t>
      </w:r>
    </w:p>
  </w:comment>
  <w:comment w:id="27" w:author="Ходырева Татьяна" w:date="2025-02-27T09:59:39Z" w:initials="ХТ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цели кредита</w:t>
      </w:r>
    </w:p>
  </w:comment>
  <w:comment w:id="26" w:author="Ходырева Татьяна" w:date="2025-02-27T10:16:41Z" w:initials="ХТ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формулу</w:t>
      </w:r>
    </w:p>
  </w:comment>
  <w:comment w:id="25" w:author="Ходырева Татьяна" w:date="2025-02-26T13:38:15Z" w:initials="ХТ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нумерация скорректирована</w:t>
      </w:r>
    </w:p>
  </w:comment>
  <w:comment w:id="24" w:author="Ходырева Татьяна" w:date="2025-02-26T13:35:58Z" w:initials="ХТ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скорректировать редакцию с учетом редакции пункта 13 Федеральных правил</w:t>
      </w:r>
    </w:p>
  </w:comment>
  <w:comment w:id="23" w:author="Ходырева Татьяна" w:date="2025-02-26T13:30:19Z" w:initials="ХТ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нумерация скорректирована</w:t>
      </w:r>
    </w:p>
  </w:comment>
  <w:comment w:id="22" w:author="Ходырева Татьяна" w:date="2025-02-26T13:29:47Z" w:initials="ХТ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абзац первый пункта 26 требует редакционной доработки</w:t>
      </w:r>
    </w:p>
  </w:comment>
  <w:comment w:id="21" w:author="Ходырева Татьяна" w:date="2025-02-26T11:08:54Z" w:initials="ХТ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почему в составе документов, прилагаемых к заявке, отсутствуют документы, подтверждающие затраты, и указанные в меморандуме? Их все необходимо включить.</w:t>
      </w:r>
    </w:p>
  </w:comment>
  <w:comment w:id="20" w:author="Ходырева Татьяна" w:date="2025-02-26T12:26:19Z" w:initials="ХТ"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нумерация исправлена</w:t>
      </w:r>
    </w:p>
  </w:comment>
  <w:comment w:id="19" w:author="Ходырева Татьяна" w:date="2025-02-26T12:01:28Z" w:initials="ХТ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какие документы прилагаются к заявке на заключение соглашения?</w:t>
      </w:r>
    </w:p>
  </w:comment>
  <w:comment w:id="18" w:author="Ходырева Татьяна" w:date="2025-02-26T12:15:00Z" w:initials="ХТ"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решение об отказе в предоставлении субсидии</w:t>
      </w:r>
    </w:p>
  </w:comment>
  <w:comment w:id="17" w:author="Ходырева Татьяна" w:date="2025-02-26T12:55:32Z" w:initials="ХТ"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учесть подпункт "в" пункта 6 Федеральных правил</w:t>
      </w:r>
    </w:p>
  </w:comment>
  <w:comment w:id="16" w:author="Ходырева Татьяна" w:date="2025-02-26T12:14:33Z" w:initials="ХТ"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Министерство принимает решение о предоставлении субсидии или об отказе в предоставлении субсидии. Прошу данный пункт соотнести с положениями пункта 29 и 31 данного порядка</w:t>
      </w:r>
    </w:p>
  </w:comment>
  <w:comment w:id="15" w:author="Ходырева Татьяна" w:date="2025-02-26T11:59:25Z" w:initials="ХТ"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порядок не устанавливает требований к заявке на заключение соглашения</w:t>
      </w:r>
    </w:p>
  </w:comment>
  <w:comment w:id="14" w:author="Ходырева Татьяна" w:date="2025-02-26T12:03:14Z" w:initials="ХТ"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какие сроки Министерство рассматривает заявки и принимает решение о заключении соглашения (отказе в заключении соглашения??</w:t>
      </w:r>
    </w:p>
  </w:comment>
  <w:comment w:id="13" w:author="Ходырева Татьяна" w:date="2025-02-26T12:05:35Z" w:initials="ХТ"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Прошу уточнить, точно ли осуществляется публикация отбора и в каком источнике?</w:t>
      </w:r>
    </w:p>
  </w:comment>
  <w:comment w:id="12" w:author="Ходырева Татьяна" w:date="2025-02-26T10:29:45Z" w:initials="ХТ"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наименование субсидии из федерального бюджета</w:t>
      </w:r>
    </w:p>
  </w:comment>
  <w:comment w:id="11" w:author="Ходырева Татьяна" w:date="2025-02-26T09:56:31Z" w:initials="ХТ"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изменена редакция</w:t>
      </w:r>
    </w:p>
  </w:comment>
  <w:comment w:id="10" w:author="Ходырева Татьяна" w:date="2025-02-26T09:47:06Z" w:initials="ХТ"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дополнить требованиями, указанными в п.5</w:t>
      </w:r>
    </w:p>
  </w:comment>
  <w:comment w:id="9" w:author="Ходырева Татьяна" w:date="2025-02-26T09:44:56Z" w:initials="ХТ"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п.14 см. замечание выше</w:t>
      </w:r>
    </w:p>
  </w:comment>
  <w:comment w:id="8" w:author="Ходырева Татьяна" w:date="2025-02-26T09:21:26Z" w:initials="ХТ"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ссылку скорректировать на п.15</w:t>
      </w:r>
    </w:p>
  </w:comment>
  <w:comment w:id="7" w:author="Ходырева Татьяна" w:date="2025-02-26T09:22:18Z" w:initials="ХТ"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еще есть требования к УК, установленные п.5</w:t>
      </w:r>
    </w:p>
  </w:comment>
  <w:comment w:id="6" w:author="Ходырева Татьяна" w:date="2025-02-26T09:10:19Z" w:initials="ХТ"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ссылку, может 13-14?</w:t>
      </w:r>
    </w:p>
  </w:comment>
  <w:comment w:id="5" w:author="Ходырева Татьяна" w:date="2025-02-25T13:30:28Z" w:initials="ХТ"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может указать 10-го календарного дня, как Общих требованиях 1782?</w:t>
      </w:r>
    </w:p>
  </w:comment>
  <w:comment w:id="4" w:author="Ходырева Татьяна" w:date="2025-03-07T12:12:53Z" w:initials="ХТ"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дополнено в соответствии с Федеральными правилами</w:t>
      </w:r>
    </w:p>
  </w:comment>
  <w:comment w:id="3" w:author="Ходырева Татьяна" w:date="2025-02-26T09:05:36Z" w:initials="ХТ">
    <w:p w14:paraId="0000001D" w14:textId="0000001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какие сведения содержит реестр? Может, нужно указать? В противном случае непонятно</w:t>
      </w:r>
    </w:p>
  </w:comment>
  <w:comment w:id="2" w:author="Ходырева Татьяна" w:date="2025-02-25T13:26:27Z" w:initials="ХТ">
    <w:p w14:paraId="0000001E" w14:textId="0000001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нумерация скорректирована</w:t>
      </w:r>
    </w:p>
  </w:comment>
  <w:comment w:id="1" w:author="Ходырева Татьяна" w:date="2025-02-26T12:54:04Z" w:initials="ХТ">
    <w:p w14:paraId="0000001F" w14:textId="0000001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дополнить положениями п.6 Федеральных Правил (в каким случаях субсидии не предоставляются)</w:t>
      </w:r>
    </w:p>
  </w:comment>
  <w:comment w:id="0" w:author="Ходырева Татьяна" w:date="2025-02-27T11:59:34Z" w:initials="ХТ">
    <w:p w14:paraId="00000020" w14:textId="0000002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дополнено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Ходырева Татьяна" w:date="2025-02-25T12:57:47Z" w:initials="ХТ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скорректировано с учетом понятийного аппарата Федеральных правил (см. термин  "региональный отбор")</w:t>
      </w:r>
    </w:p>
  </w:comment>
  <w:comment w:id="1" w:author="Ходырева Татьяна" w:date="2025-02-26T12:27:34Z" w:initials="ХТ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ссылку</w:t>
      </w:r>
    </w:p>
  </w:comment>
  <w:comment w:id="2" w:author="Ходырева Татьяна" w:date="2025-03-04T11:56:04Z" w:initials="ХТ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почему "решение о заключении соглашения" а не решение о предоставлении субсидии (об отказе в предоставлении субсидии)? Для чего делить сроки, и какой срок принятия решения, прописано нечетко, уточнить</w:t>
      </w:r>
    </w:p>
  </w:comment>
  <w:comment w:id="3" w:author="Ходырева Татьяна" w:date="2025-03-04T11:09:36Z" w:initials="ХТ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дополнить следующими документами: копии документов, подтверждающих нахождение на балансе управляющей компании созданных (реконструированных, модернизированных) объектов инфраструктуры парка;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копии договоров об осуществлении технологического присоединения объектов инфраструктуры парка к сетям электроснабжения, водоснабжения, водоотведения, теплоснабжения, газоснабжения, копии актов о выполненных работах по таким договорам,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(при наличии);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копия кредитного договора (кредитных договоров) с графиком погашения кредита и уплаты процентов по нему, заверенная российской кредитной организацией и (или) государственной корпорацией развития "ВЭБ.РФ" в установленном порядке (при наличии);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документы, подтверждающие своевременное исполнение управляющей компанией, реализующей проект, графика платежей по кредитному договору (справка об отсутствии просроченных платежей по целевому кредиту и остатке ссудной задолженности, выданная российской кредитной организацией и (или) государственной корпорацией развития "ВЭБ.РФ" не ранее чем за один месяц до дня подачи заявки на возмещение затрат на реализацию проекта) (при наличии);</w:t>
      </w:r>
    </w:p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копии документов, подтверждающих осуществление затрат управляющей компанией, реализующей проект.</w:t>
      </w:r>
    </w:p>
  </w:comment>
  <w:comment w:id="4" w:author="Ходырева Татьяна" w:date="2025-02-27T11:59:18Z" w:initials="ХТ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дополнено</w:t>
      </w:r>
    </w:p>
  </w:comment>
  <w:comment w:id="5" w:author="Ходырева Татьяна" w:date="2025-02-27T11:58:58Z" w:initials="ХТ"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дополнено</w:t>
      </w:r>
    </w:p>
  </w:comment>
  <w:comment w:id="6" w:author="Ходырева Татьяна" w:date="2025-02-27T10:35:10Z" w:initials="ХТ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дополнить основанием, указанным в подп."е" п.48 Федеральных правил</w:t>
      </w:r>
    </w:p>
  </w:comment>
  <w:comment w:id="7" w:author="Ходырева Татьяна" w:date="2025-03-04T09:05:06Z" w:initials="ХТ"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уточнить, как будет проверяться данное требование, либо это отразить в гарантии, предоставляемой УК в составе заявки на получение субсидии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  <w15:commentEx w15:paraId="00000005" w15:done="1"/>
  <w15:commentEx w15:paraId="00000006" w15:done="1"/>
  <w15:commentEx w15:paraId="00000007" w15:done="1"/>
  <w15:commentEx w15:paraId="00000008" w15:done="1"/>
  <w15:commentEx w15:paraId="00000009" w15:done="1"/>
  <w15:commentEx w15:paraId="0000000A" w15:done="1"/>
  <w15:commentEx w15:paraId="0000000B" w15:done="1"/>
  <w15:commentEx w15:paraId="0000000C" w15:done="1"/>
  <w15:commentEx w15:paraId="0000000D" w15:done="1"/>
  <w15:commentEx w15:paraId="0000000E" w15:done="1"/>
  <w15:commentEx w15:paraId="0000000F" w15:done="1"/>
  <w15:commentEx w15:paraId="00000010" w15:done="1"/>
  <w15:commentEx w15:paraId="00000011" w15:done="1"/>
  <w15:commentEx w15:paraId="00000012" w15:done="1"/>
  <w15:commentEx w15:paraId="00000013" w15:done="1"/>
  <w15:commentEx w15:paraId="00000014" w15:done="1"/>
  <w15:commentEx w15:paraId="00000015" w15:done="1"/>
  <w15:commentEx w15:paraId="00000016" w15:done="1"/>
  <w15:commentEx w15:paraId="00000017" w15:done="1"/>
  <w15:commentEx w15:paraId="00000018" w15:done="1"/>
  <w15:commentEx w15:paraId="00000019" w15:done="1"/>
  <w15:commentEx w15:paraId="0000001A" w15:done="1"/>
  <w15:commentEx w15:paraId="0000001B" w15:done="1"/>
  <w15:commentEx w15:paraId="0000001C" w15:done="1"/>
  <w15:commentEx w15:paraId="0000001D" w15:done="1"/>
  <w15:commentEx w15:paraId="0000001E" w15:done="1"/>
  <w15:commentEx w15:paraId="0000001F" w15:done="1"/>
  <w15:commentEx w15:paraId="00000020" w15:done="1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0"/>
  <w15:commentEx w15:paraId="0000000A" w15:done="0"/>
  <w15:commentEx w15:paraId="0000000B" w15:done="1"/>
  <w15:commentEx w15:paraId="0000000C" w15:done="1"/>
  <w15:commentEx w15:paraId="0000000D" w15:done="1"/>
  <w15:commentEx w15:paraId="000000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703075D" w16cex:dateUtc="2025-02-27T07:42:33Z"/>
  <w16cex:commentExtensible w16cex:durableId="27D3B301" w16cex:dateUtc="2025-02-27T07:39:35Z"/>
  <w16cex:commentExtensible w16cex:durableId="6B517CB8" w16cex:dateUtc="2025-03-07T08:10:34Z"/>
  <w16cex:commentExtensible w16cex:durableId="1D765E25" w16cex:dateUtc="2025-02-27T06:23:23Z"/>
  <w16cex:commentExtensible w16cex:durableId="590CFAA9" w16cex:dateUtc="2025-02-27T05:59:39Z"/>
  <w16cex:commentExtensible w16cex:durableId="34011EFD" w16cex:dateUtc="2025-02-27T06:16:41Z"/>
  <w16cex:commentExtensible w16cex:durableId="19480DC0" w16cex:dateUtc="2025-02-26T09:38:15Z"/>
  <w16cex:commentExtensible w16cex:durableId="6E8C4745" w16cex:dateUtc="2025-02-26T09:35:58Z"/>
  <w16cex:commentExtensible w16cex:durableId="17C946A6" w16cex:dateUtc="2025-02-26T09:30:19Z"/>
  <w16cex:commentExtensible w16cex:durableId="1F12EDE1" w16cex:dateUtc="2025-02-26T09:29:47Z"/>
  <w16cex:commentExtensible w16cex:durableId="4C907319" w16cex:dateUtc="2025-02-26T07:08:54Z"/>
  <w16cex:commentExtensible w16cex:durableId="09FCCB33" w16cex:dateUtc="2025-02-26T08:26:19Z"/>
  <w16cex:commentExtensible w16cex:durableId="68642F39" w16cex:dateUtc="2025-02-26T08:01:28Z"/>
  <w16cex:commentExtensible w16cex:durableId="25DA7354" w16cex:dateUtc="2025-02-26T08:15:00Z"/>
  <w16cex:commentExtensible w16cex:durableId="3435F295" w16cex:dateUtc="2025-02-26T08:55:32Z"/>
  <w16cex:commentExtensible w16cex:durableId="25ADAB1A" w16cex:dateUtc="2025-02-26T08:14:33Z"/>
  <w16cex:commentExtensible w16cex:durableId="0DBD14C9" w16cex:dateUtc="2025-02-26T07:59:25Z"/>
  <w16cex:commentExtensible w16cex:durableId="5ECEC19F" w16cex:dateUtc="2025-02-26T08:03:14Z"/>
  <w16cex:commentExtensible w16cex:durableId="13C57B4A" w16cex:dateUtc="2025-02-26T08:05:35Z"/>
  <w16cex:commentExtensible w16cex:durableId="76698B70" w16cex:dateUtc="2025-02-26T06:29:45Z"/>
  <w16cex:commentExtensible w16cex:durableId="168CE651" w16cex:dateUtc="2025-02-26T05:56:31Z"/>
  <w16cex:commentExtensible w16cex:durableId="58947A07" w16cex:dateUtc="2025-02-26T05:47:06Z"/>
  <w16cex:commentExtensible w16cex:durableId="66F63FEC" w16cex:dateUtc="2025-02-26T05:44:56Z"/>
  <w16cex:commentExtensible w16cex:durableId="70F03077" w16cex:dateUtc="2025-02-26T05:21:26Z"/>
  <w16cex:commentExtensible w16cex:durableId="2D28173F" w16cex:dateUtc="2025-02-26T05:22:18Z"/>
  <w16cex:commentExtensible w16cex:durableId="4274A91C" w16cex:dateUtc="2025-02-26T05:10:19Z"/>
  <w16cex:commentExtensible w16cex:durableId="7903C32F" w16cex:dateUtc="2025-02-25T09:30:28Z"/>
  <w16cex:commentExtensible w16cex:durableId="6934D91F" w16cex:dateUtc="2025-03-07T08:12:53Z"/>
  <w16cex:commentExtensible w16cex:durableId="094E64AC" w16cex:dateUtc="2025-02-26T05:05:36Z"/>
  <w16cex:commentExtensible w16cex:durableId="1B00567A" w16cex:dateUtc="2025-02-25T09:26:27Z"/>
  <w16cex:commentExtensible w16cex:durableId="60DDD689" w16cex:dateUtc="2025-02-26T08:54:04Z"/>
  <w16cex:commentExtensible w16cex:durableId="640C5838" w16cex:dateUtc="2025-02-27T07:59:34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6B59182" w16cex:dateUtc="2025-02-25T08:57:47Z"/>
  <w16cex:commentExtensible w16cex:durableId="6EFFC7F4" w16cex:dateUtc="2025-02-26T08:27:34Z"/>
  <w16cex:commentExtensible w16cex:durableId="761A085E" w16cex:dateUtc="2025-03-04T08:56:04Z"/>
  <w16cex:commentExtensible w16cex:durableId="62BF06BC" w16cex:dateUtc="2025-03-04T08:09:36Z"/>
  <w16cex:commentExtensible w16cex:durableId="7E783FDA" w16cex:dateUtc="2025-02-27T07:59:18Z"/>
  <w16cex:commentExtensible w16cex:durableId="063439A7" w16cex:dateUtc="2025-02-27T07:58:58Z"/>
  <w16cex:commentExtensible w16cex:durableId="6BACF1E7" w16cex:dateUtc="2025-02-27T06:35:10Z"/>
  <w16cex:commentExtensible w16cex:durableId="339C87B1" w16cex:dateUtc="2025-03-04T06:05: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703075D"/>
  <w16cid:commentId w16cid:paraId="00000002" w16cid:durableId="27D3B301"/>
  <w16cid:commentId w16cid:paraId="00000003" w16cid:durableId="6B517CB8"/>
  <w16cid:commentId w16cid:paraId="00000004" w16cid:durableId="1D765E25"/>
  <w16cid:commentId w16cid:paraId="00000005" w16cid:durableId="590CFAA9"/>
  <w16cid:commentId w16cid:paraId="00000006" w16cid:durableId="34011EFD"/>
  <w16cid:commentId w16cid:paraId="00000007" w16cid:durableId="19480DC0"/>
  <w16cid:commentId w16cid:paraId="00000008" w16cid:durableId="6E8C4745"/>
  <w16cid:commentId w16cid:paraId="00000009" w16cid:durableId="17C946A6"/>
  <w16cid:commentId w16cid:paraId="0000000A" w16cid:durableId="1F12EDE1"/>
  <w16cid:commentId w16cid:paraId="0000000B" w16cid:durableId="4C907319"/>
  <w16cid:commentId w16cid:paraId="0000000C" w16cid:durableId="09FCCB33"/>
  <w16cid:commentId w16cid:paraId="0000000D" w16cid:durableId="68642F39"/>
  <w16cid:commentId w16cid:paraId="0000000E" w16cid:durableId="25DA7354"/>
  <w16cid:commentId w16cid:paraId="0000000F" w16cid:durableId="3435F295"/>
  <w16cid:commentId w16cid:paraId="00000010" w16cid:durableId="25ADAB1A"/>
  <w16cid:commentId w16cid:paraId="00000011" w16cid:durableId="0DBD14C9"/>
  <w16cid:commentId w16cid:paraId="00000012" w16cid:durableId="5ECEC19F"/>
  <w16cid:commentId w16cid:paraId="00000013" w16cid:durableId="13C57B4A"/>
  <w16cid:commentId w16cid:paraId="00000014" w16cid:durableId="76698B70"/>
  <w16cid:commentId w16cid:paraId="00000015" w16cid:durableId="168CE651"/>
  <w16cid:commentId w16cid:paraId="00000016" w16cid:durableId="58947A07"/>
  <w16cid:commentId w16cid:paraId="00000017" w16cid:durableId="66F63FEC"/>
  <w16cid:commentId w16cid:paraId="00000018" w16cid:durableId="70F03077"/>
  <w16cid:commentId w16cid:paraId="00000019" w16cid:durableId="2D28173F"/>
  <w16cid:commentId w16cid:paraId="0000001A" w16cid:durableId="4274A91C"/>
  <w16cid:commentId w16cid:paraId="0000001B" w16cid:durableId="7903C32F"/>
  <w16cid:commentId w16cid:paraId="0000001C" w16cid:durableId="6934D91F"/>
  <w16cid:commentId w16cid:paraId="0000001D" w16cid:durableId="094E64AC"/>
  <w16cid:commentId w16cid:paraId="0000001E" w16cid:durableId="1B00567A"/>
  <w16cid:commentId w16cid:paraId="0000001F" w16cid:durableId="60DDD689"/>
  <w16cid:commentId w16cid:paraId="00000020" w16cid:durableId="640C5838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6B59182"/>
  <w16cid:commentId w16cid:paraId="00000002" w16cid:durableId="6EFFC7F4"/>
  <w16cid:commentId w16cid:paraId="00000003" w16cid:durableId="761A085E"/>
  <w16cid:commentId w16cid:paraId="0000000A" w16cid:durableId="62BF06BC"/>
  <w16cid:commentId w16cid:paraId="0000000B" w16cid:durableId="7E783FDA"/>
  <w16cid:commentId w16cid:paraId="0000000C" w16cid:durableId="063439A7"/>
  <w16cid:commentId w16cid:paraId="0000000D" w16cid:durableId="6BACF1E7"/>
  <w16cid:commentId w16cid:paraId="0000000E" w16cid:durableId="339C87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ahoma">
    <w:panose1 w:val="020B0604020202020204"/>
  </w:font>
  <w:font w:name="XO Thames">
    <w:panose1 w:val="020B0606020202030204"/>
  </w:font>
  <w:font w:name="Calibri">
    <w:panose1 w:val="020F050202020403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12</w:t>
    </w:r>
    <w:r>
      <w:rPr>
        <w:b w:val="0"/>
      </w:rPr>
      <w:fldChar w:fldCharType="end"/>
    </w:r>
    <w:r>
      <w:rPr>
        <w:b w:val="0"/>
      </w:rPr>
    </w:r>
    <w:r>
      <w:rPr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дырева Татьяна">
    <w15:presenceInfo w15:providerId="Teamlab" w15:userId="16747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дырева Татьяна">
    <w15:presenceInfo w15:providerId="Teamlab" w15:userId="16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footnote text"/>
    <w:basedOn w:val="688"/>
    <w:link w:val="705"/>
    <w:uiPriority w:val="99"/>
    <w:semiHidden/>
    <w:unhideWhenUsed/>
    <w:pPr>
      <w:spacing w:after="40" w:line="240" w:lineRule="auto"/>
    </w:pPr>
    <w:rPr>
      <w:sz w:val="18"/>
    </w:rPr>
  </w:style>
  <w:style w:type="paragraph" w:styleId="687">
    <w:name w:val="endnote text"/>
    <w:basedOn w:val="688"/>
    <w:link w:val="785"/>
    <w:uiPriority w:val="99"/>
    <w:semiHidden/>
    <w:unhideWhenUsed/>
    <w:pPr>
      <w:spacing w:after="0" w:line="240" w:lineRule="auto"/>
    </w:pPr>
    <w:rPr>
      <w:sz w:val="20"/>
    </w:rPr>
  </w:style>
  <w:style w:type="paragraph" w:styleId="688" w:default="1">
    <w:name w:val="Normal"/>
    <w:link w:val="701"/>
    <w:qFormat/>
    <w:pPr>
      <w:spacing w:after="0" w:line="240" w:lineRule="auto"/>
      <w:widowControl w:val="off"/>
    </w:pPr>
    <w:rPr>
      <w:rFonts w:ascii="Times New Roman" w:hAnsi="Times New Roman"/>
    </w:rPr>
  </w:style>
  <w:style w:type="paragraph" w:styleId="689">
    <w:name w:val="Heading 1"/>
    <w:basedOn w:val="688"/>
    <w:next w:val="688"/>
    <w:link w:val="764"/>
    <w:uiPriority w:val="9"/>
    <w:qFormat/>
    <w:pPr>
      <w:keepLines/>
      <w:keepNext/>
      <w:spacing w:before="480" w:after="200"/>
      <w:widowControl/>
      <w:outlineLvl w:val="0"/>
    </w:pPr>
    <w:rPr>
      <w:rFonts w:ascii="Arial" w:hAnsi="Arial"/>
      <w:sz w:val="40"/>
    </w:rPr>
  </w:style>
  <w:style w:type="paragraph" w:styleId="690">
    <w:name w:val="Heading 2"/>
    <w:basedOn w:val="688"/>
    <w:next w:val="688"/>
    <w:link w:val="838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paragraph" w:styleId="691">
    <w:name w:val="Heading 3"/>
    <w:basedOn w:val="688"/>
    <w:next w:val="688"/>
    <w:link w:val="733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paragraph" w:styleId="692">
    <w:name w:val="Heading 4"/>
    <w:basedOn w:val="688"/>
    <w:next w:val="688"/>
    <w:link w:val="833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paragraph" w:styleId="693">
    <w:name w:val="Heading 5"/>
    <w:basedOn w:val="688"/>
    <w:next w:val="688"/>
    <w:link w:val="759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  <w:sz w:val="24"/>
    </w:rPr>
  </w:style>
  <w:style w:type="paragraph" w:styleId="694">
    <w:name w:val="Heading 6"/>
    <w:basedOn w:val="688"/>
    <w:next w:val="688"/>
    <w:link w:val="843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</w:rPr>
  </w:style>
  <w:style w:type="paragraph" w:styleId="695">
    <w:name w:val="Heading 7"/>
    <w:basedOn w:val="688"/>
    <w:next w:val="688"/>
    <w:link w:val="714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</w:rPr>
  </w:style>
  <w:style w:type="paragraph" w:styleId="696">
    <w:name w:val="Heading 8"/>
    <w:basedOn w:val="688"/>
    <w:next w:val="688"/>
    <w:link w:val="777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</w:rPr>
  </w:style>
  <w:style w:type="paragraph" w:styleId="697">
    <w:name w:val="Heading 9"/>
    <w:basedOn w:val="688"/>
    <w:next w:val="688"/>
    <w:link w:val="744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Обычный1"/>
    <w:rPr>
      <w:rFonts w:ascii="Times New Roman" w:hAnsi="Times New Roman"/>
    </w:rPr>
  </w:style>
  <w:style w:type="paragraph" w:styleId="702" w:customStyle="1">
    <w:name w:val="Heading 6 Char"/>
    <w:basedOn w:val="816"/>
    <w:link w:val="703"/>
    <w:rPr>
      <w:rFonts w:ascii="Arial" w:hAnsi="Arial"/>
      <w:b/>
    </w:rPr>
  </w:style>
  <w:style w:type="character" w:styleId="703" w:customStyle="1">
    <w:name w:val="Heading 6 Char"/>
    <w:basedOn w:val="817"/>
    <w:link w:val="702"/>
    <w:rPr>
      <w:rFonts w:ascii="Arial" w:hAnsi="Arial"/>
      <w:b/>
    </w:rPr>
  </w:style>
  <w:style w:type="paragraph" w:styleId="704" w:customStyle="1">
    <w:name w:val="Footnote Text Char"/>
    <w:link w:val="705"/>
    <w:rPr>
      <w:sz w:val="18"/>
    </w:rPr>
  </w:style>
  <w:style w:type="character" w:styleId="705" w:customStyle="1">
    <w:name w:val="Footnote Text Char"/>
    <w:link w:val="704"/>
    <w:rPr>
      <w:sz w:val="18"/>
    </w:rPr>
  </w:style>
  <w:style w:type="paragraph" w:styleId="706">
    <w:name w:val="toc 2"/>
    <w:basedOn w:val="688"/>
    <w:next w:val="688"/>
    <w:link w:val="707"/>
    <w:uiPriority w:val="39"/>
    <w:pPr>
      <w:ind w:left="283"/>
      <w:spacing w:after="57"/>
      <w:widowControl/>
    </w:pPr>
  </w:style>
  <w:style w:type="character" w:styleId="707" w:customStyle="1">
    <w:name w:val="Оглавление 2 Знак"/>
    <w:basedOn w:val="701"/>
    <w:link w:val="706"/>
  </w:style>
  <w:style w:type="paragraph" w:styleId="708" w:customStyle="1">
    <w:name w:val="Heading 4 Char"/>
    <w:basedOn w:val="816"/>
    <w:link w:val="709"/>
    <w:rPr>
      <w:rFonts w:ascii="Arial" w:hAnsi="Arial"/>
      <w:b/>
      <w:sz w:val="26"/>
    </w:rPr>
  </w:style>
  <w:style w:type="character" w:styleId="709" w:customStyle="1">
    <w:name w:val="Heading 4 Char"/>
    <w:basedOn w:val="817"/>
    <w:link w:val="708"/>
    <w:rPr>
      <w:rFonts w:ascii="Arial" w:hAnsi="Arial"/>
      <w:b/>
      <w:sz w:val="26"/>
    </w:rPr>
  </w:style>
  <w:style w:type="paragraph" w:styleId="710">
    <w:name w:val="toc 4"/>
    <w:basedOn w:val="688"/>
    <w:next w:val="688"/>
    <w:link w:val="711"/>
    <w:uiPriority w:val="39"/>
    <w:pPr>
      <w:ind w:left="850"/>
      <w:spacing w:after="57"/>
      <w:widowControl/>
    </w:pPr>
  </w:style>
  <w:style w:type="character" w:styleId="711" w:customStyle="1">
    <w:name w:val="Оглавление 4 Знак"/>
    <w:basedOn w:val="701"/>
    <w:link w:val="710"/>
  </w:style>
  <w:style w:type="paragraph" w:styleId="712">
    <w:name w:val="Intense Quote"/>
    <w:basedOn w:val="688"/>
    <w:next w:val="688"/>
    <w:link w:val="713"/>
    <w:pPr>
      <w:ind w:left="720" w:right="720"/>
      <w:widowControl/>
    </w:pPr>
    <w:rPr>
      <w:i/>
    </w:rPr>
  </w:style>
  <w:style w:type="character" w:styleId="713" w:customStyle="1">
    <w:name w:val="Выделенная цитата Знак"/>
    <w:basedOn w:val="701"/>
    <w:link w:val="712"/>
    <w:rPr>
      <w:i/>
    </w:rPr>
  </w:style>
  <w:style w:type="character" w:styleId="714" w:customStyle="1">
    <w:name w:val="Заголовок 7 Знак"/>
    <w:basedOn w:val="701"/>
    <w:link w:val="695"/>
    <w:rPr>
      <w:rFonts w:ascii="Arial" w:hAnsi="Arial"/>
      <w:b/>
      <w:i/>
    </w:rPr>
  </w:style>
  <w:style w:type="paragraph" w:styleId="715" w:customStyle="1">
    <w:name w:val="Heading 5 Char"/>
    <w:basedOn w:val="816"/>
    <w:link w:val="716"/>
    <w:rPr>
      <w:rFonts w:ascii="Arial" w:hAnsi="Arial"/>
      <w:b/>
      <w:sz w:val="24"/>
    </w:rPr>
  </w:style>
  <w:style w:type="character" w:styleId="716" w:customStyle="1">
    <w:name w:val="Heading 5 Char"/>
    <w:basedOn w:val="817"/>
    <w:link w:val="715"/>
    <w:rPr>
      <w:rFonts w:ascii="Arial" w:hAnsi="Arial"/>
      <w:b/>
      <w:sz w:val="24"/>
    </w:rPr>
  </w:style>
  <w:style w:type="paragraph" w:styleId="717" w:customStyle="1">
    <w:name w:val="Quote Char"/>
    <w:link w:val="718"/>
    <w:rPr>
      <w:i/>
    </w:rPr>
  </w:style>
  <w:style w:type="character" w:styleId="718" w:customStyle="1">
    <w:name w:val="Quote Char"/>
    <w:link w:val="717"/>
    <w:rPr>
      <w:i/>
    </w:rPr>
  </w:style>
  <w:style w:type="paragraph" w:styleId="719" w:customStyle="1">
    <w:name w:val="Heading 9 Char"/>
    <w:basedOn w:val="816"/>
    <w:link w:val="720"/>
    <w:rPr>
      <w:rFonts w:ascii="Arial" w:hAnsi="Arial"/>
      <w:i/>
      <w:sz w:val="21"/>
    </w:rPr>
  </w:style>
  <w:style w:type="character" w:styleId="720" w:customStyle="1">
    <w:name w:val="Heading 9 Char"/>
    <w:basedOn w:val="817"/>
    <w:link w:val="719"/>
    <w:rPr>
      <w:rFonts w:ascii="Arial" w:hAnsi="Arial"/>
      <w:i/>
      <w:sz w:val="21"/>
    </w:rPr>
  </w:style>
  <w:style w:type="paragraph" w:styleId="721">
    <w:name w:val="toc 6"/>
    <w:basedOn w:val="688"/>
    <w:next w:val="688"/>
    <w:link w:val="722"/>
    <w:uiPriority w:val="39"/>
    <w:pPr>
      <w:ind w:left="1417"/>
      <w:spacing w:after="57"/>
      <w:widowControl/>
    </w:pPr>
  </w:style>
  <w:style w:type="character" w:styleId="722" w:customStyle="1">
    <w:name w:val="Оглавление 6 Знак"/>
    <w:basedOn w:val="701"/>
    <w:link w:val="721"/>
  </w:style>
  <w:style w:type="paragraph" w:styleId="723" w:customStyle="1">
    <w:name w:val="Header Char"/>
    <w:basedOn w:val="802"/>
    <w:link w:val="724"/>
  </w:style>
  <w:style w:type="character" w:styleId="724" w:customStyle="1">
    <w:name w:val="Header Char"/>
    <w:basedOn w:val="803"/>
    <w:link w:val="723"/>
  </w:style>
  <w:style w:type="paragraph" w:styleId="725">
    <w:name w:val="toc 7"/>
    <w:basedOn w:val="688"/>
    <w:next w:val="688"/>
    <w:link w:val="726"/>
    <w:uiPriority w:val="39"/>
    <w:pPr>
      <w:ind w:left="1701"/>
      <w:spacing w:after="57"/>
      <w:widowControl/>
    </w:pPr>
  </w:style>
  <w:style w:type="character" w:styleId="726" w:customStyle="1">
    <w:name w:val="Оглавление 7 Знак"/>
    <w:basedOn w:val="701"/>
    <w:link w:val="725"/>
  </w:style>
  <w:style w:type="paragraph" w:styleId="727">
    <w:name w:val="No Spacing"/>
    <w:link w:val="728"/>
    <w:pPr>
      <w:spacing w:after="0" w:line="240" w:lineRule="auto"/>
    </w:pPr>
  </w:style>
  <w:style w:type="character" w:styleId="728" w:customStyle="1">
    <w:name w:val="Без интервала Знак"/>
    <w:link w:val="727"/>
  </w:style>
  <w:style w:type="paragraph" w:styleId="729" w:customStyle="1">
    <w:name w:val="s_1"/>
    <w:basedOn w:val="688"/>
    <w:link w:val="730"/>
    <w:pPr>
      <w:spacing w:beforeAutospacing="1" w:afterAutospacing="1"/>
      <w:widowControl/>
    </w:pPr>
    <w:rPr>
      <w:sz w:val="24"/>
    </w:rPr>
  </w:style>
  <w:style w:type="character" w:styleId="730" w:customStyle="1">
    <w:name w:val="s_1"/>
    <w:basedOn w:val="701"/>
    <w:link w:val="729"/>
    <w:rPr>
      <w:sz w:val="24"/>
    </w:rPr>
  </w:style>
  <w:style w:type="paragraph" w:styleId="731" w:customStyle="1">
    <w:name w:val="Endnote"/>
    <w:link w:val="732"/>
    <w:pPr>
      <w:spacing w:after="0" w:line="240" w:lineRule="auto"/>
    </w:pPr>
    <w:rPr>
      <w:sz w:val="20"/>
    </w:rPr>
  </w:style>
  <w:style w:type="character" w:styleId="732" w:customStyle="1">
    <w:name w:val="Endnote"/>
    <w:link w:val="731"/>
    <w:rPr>
      <w:sz w:val="20"/>
    </w:rPr>
  </w:style>
  <w:style w:type="character" w:styleId="733" w:customStyle="1">
    <w:name w:val="Заголовок 3 Знак"/>
    <w:basedOn w:val="701"/>
    <w:link w:val="691"/>
    <w:rPr>
      <w:rFonts w:ascii="Arial" w:hAnsi="Arial"/>
      <w:sz w:val="30"/>
    </w:rPr>
  </w:style>
  <w:style w:type="paragraph" w:styleId="734" w:customStyle="1">
    <w:name w:val="Heading 7 Char"/>
    <w:basedOn w:val="816"/>
    <w:link w:val="735"/>
    <w:rPr>
      <w:rFonts w:ascii="Arial" w:hAnsi="Arial"/>
      <w:b/>
      <w:i/>
    </w:rPr>
  </w:style>
  <w:style w:type="character" w:styleId="735" w:customStyle="1">
    <w:name w:val="Heading 7 Char"/>
    <w:basedOn w:val="817"/>
    <w:link w:val="734"/>
    <w:rPr>
      <w:rFonts w:ascii="Arial" w:hAnsi="Arial"/>
      <w:b/>
      <w:i/>
    </w:rPr>
  </w:style>
  <w:style w:type="paragraph" w:styleId="736" w:customStyle="1">
    <w:name w:val="ConsPlusNonformat"/>
    <w:link w:val="737"/>
    <w:pPr>
      <w:spacing w:after="0" w:line="240" w:lineRule="auto"/>
    </w:pPr>
    <w:rPr>
      <w:rFonts w:ascii="Courier New" w:hAnsi="Courier New"/>
      <w:sz w:val="20"/>
    </w:rPr>
  </w:style>
  <w:style w:type="character" w:styleId="737" w:customStyle="1">
    <w:name w:val="ConsPlusNonformat"/>
    <w:link w:val="736"/>
    <w:rPr>
      <w:rFonts w:ascii="Courier New" w:hAnsi="Courier New"/>
      <w:sz w:val="20"/>
    </w:rPr>
  </w:style>
  <w:style w:type="paragraph" w:styleId="738">
    <w:name w:val="table of figures"/>
    <w:basedOn w:val="688"/>
    <w:next w:val="688"/>
    <w:link w:val="739"/>
  </w:style>
  <w:style w:type="character" w:styleId="739" w:customStyle="1">
    <w:name w:val="Перечень рисунков Знак"/>
    <w:basedOn w:val="701"/>
    <w:link w:val="738"/>
  </w:style>
  <w:style w:type="paragraph" w:styleId="740" w:customStyle="1">
    <w:name w:val="Header"/>
    <w:basedOn w:val="688"/>
    <w:link w:val="741"/>
    <w:pPr>
      <w:widowControl/>
      <w:tabs>
        <w:tab w:val="center" w:pos="4677" w:leader="none"/>
        <w:tab w:val="right" w:pos="9355" w:leader="none"/>
      </w:tabs>
    </w:pPr>
    <w:rPr>
      <w:b/>
      <w:sz w:val="24"/>
    </w:rPr>
  </w:style>
  <w:style w:type="character" w:styleId="741" w:customStyle="1">
    <w:name w:val="Header"/>
    <w:basedOn w:val="701"/>
    <w:link w:val="740"/>
    <w:rPr>
      <w:b/>
      <w:sz w:val="24"/>
    </w:rPr>
  </w:style>
  <w:style w:type="paragraph" w:styleId="742" w:customStyle="1">
    <w:name w:val="Heading 8 Char"/>
    <w:basedOn w:val="816"/>
    <w:link w:val="743"/>
    <w:rPr>
      <w:rFonts w:ascii="Arial" w:hAnsi="Arial"/>
      <w:i/>
    </w:rPr>
  </w:style>
  <w:style w:type="character" w:styleId="743" w:customStyle="1">
    <w:name w:val="Heading 8 Char"/>
    <w:basedOn w:val="817"/>
    <w:link w:val="742"/>
    <w:rPr>
      <w:rFonts w:ascii="Arial" w:hAnsi="Arial"/>
      <w:i/>
    </w:rPr>
  </w:style>
  <w:style w:type="character" w:styleId="744" w:customStyle="1">
    <w:name w:val="Заголовок 9 Знак"/>
    <w:basedOn w:val="701"/>
    <w:link w:val="697"/>
    <w:rPr>
      <w:rFonts w:ascii="Arial" w:hAnsi="Arial"/>
      <w:i/>
      <w:sz w:val="21"/>
    </w:rPr>
  </w:style>
  <w:style w:type="paragraph" w:styleId="745" w:customStyle="1">
    <w:name w:val="Heading 3 Char"/>
    <w:basedOn w:val="816"/>
    <w:link w:val="746"/>
    <w:rPr>
      <w:rFonts w:ascii="Arial" w:hAnsi="Arial"/>
      <w:sz w:val="30"/>
    </w:rPr>
  </w:style>
  <w:style w:type="character" w:styleId="746" w:customStyle="1">
    <w:name w:val="Heading 3 Char"/>
    <w:basedOn w:val="817"/>
    <w:link w:val="745"/>
    <w:rPr>
      <w:rFonts w:ascii="Arial" w:hAnsi="Arial"/>
      <w:sz w:val="30"/>
    </w:rPr>
  </w:style>
  <w:style w:type="paragraph" w:styleId="747">
    <w:name w:val="toc 3"/>
    <w:basedOn w:val="688"/>
    <w:next w:val="688"/>
    <w:link w:val="748"/>
    <w:uiPriority w:val="39"/>
    <w:pPr>
      <w:ind w:left="567"/>
      <w:spacing w:after="57"/>
      <w:widowControl/>
    </w:pPr>
  </w:style>
  <w:style w:type="character" w:styleId="748" w:customStyle="1">
    <w:name w:val="Оглавление 3 Знак"/>
    <w:basedOn w:val="701"/>
    <w:link w:val="747"/>
  </w:style>
  <w:style w:type="paragraph" w:styleId="749">
    <w:name w:val="Quote"/>
    <w:basedOn w:val="688"/>
    <w:next w:val="688"/>
    <w:link w:val="750"/>
    <w:pPr>
      <w:ind w:left="720" w:right="720"/>
      <w:widowControl/>
    </w:pPr>
    <w:rPr>
      <w:i/>
    </w:rPr>
  </w:style>
  <w:style w:type="character" w:styleId="750" w:customStyle="1">
    <w:name w:val="Цитата 2 Знак"/>
    <w:basedOn w:val="701"/>
    <w:link w:val="749"/>
    <w:rPr>
      <w:i/>
    </w:rPr>
  </w:style>
  <w:style w:type="paragraph" w:styleId="751" w:customStyle="1">
    <w:name w:val="Caption Char"/>
    <w:link w:val="752"/>
  </w:style>
  <w:style w:type="character" w:styleId="752" w:customStyle="1">
    <w:name w:val="Caption Char"/>
    <w:link w:val="751"/>
  </w:style>
  <w:style w:type="paragraph" w:styleId="753" w:customStyle="1">
    <w:name w:val="ConsPlusNormal"/>
    <w:link w:val="754"/>
    <w:pPr>
      <w:spacing w:after="0" w:line="240" w:lineRule="auto"/>
      <w:widowControl w:val="off"/>
    </w:pPr>
    <w:rPr>
      <w:rFonts w:ascii="Calibri" w:hAnsi="Calibri"/>
    </w:rPr>
  </w:style>
  <w:style w:type="character" w:styleId="754" w:customStyle="1">
    <w:name w:val="ConsPlusNormal"/>
    <w:link w:val="753"/>
    <w:rPr>
      <w:rFonts w:ascii="Calibri" w:hAnsi="Calibri"/>
    </w:rPr>
  </w:style>
  <w:style w:type="paragraph" w:styleId="755" w:customStyle="1">
    <w:name w:val="Footnote"/>
    <w:link w:val="756"/>
    <w:pPr>
      <w:spacing w:after="40" w:line="240" w:lineRule="auto"/>
    </w:pPr>
    <w:rPr>
      <w:sz w:val="18"/>
    </w:rPr>
  </w:style>
  <w:style w:type="character" w:styleId="756" w:customStyle="1">
    <w:name w:val="Footnote"/>
    <w:link w:val="755"/>
    <w:rPr>
      <w:sz w:val="18"/>
    </w:rPr>
  </w:style>
  <w:style w:type="paragraph" w:styleId="757" w:customStyle="1">
    <w:name w:val="Title Char"/>
    <w:basedOn w:val="816"/>
    <w:link w:val="758"/>
    <w:rPr>
      <w:sz w:val="48"/>
    </w:rPr>
  </w:style>
  <w:style w:type="character" w:styleId="758" w:customStyle="1">
    <w:name w:val="Title Char"/>
    <w:basedOn w:val="817"/>
    <w:link w:val="757"/>
    <w:rPr>
      <w:sz w:val="48"/>
    </w:rPr>
  </w:style>
  <w:style w:type="character" w:styleId="759" w:customStyle="1">
    <w:name w:val="Заголовок 5 Знак"/>
    <w:basedOn w:val="701"/>
    <w:link w:val="693"/>
    <w:rPr>
      <w:rFonts w:ascii="Arial" w:hAnsi="Arial"/>
      <w:b/>
      <w:sz w:val="24"/>
    </w:rPr>
  </w:style>
  <w:style w:type="paragraph" w:styleId="760" w:customStyle="1">
    <w:name w:val="Footnote"/>
    <w:basedOn w:val="688"/>
    <w:link w:val="761"/>
    <w:pPr>
      <w:spacing w:after="40"/>
      <w:widowControl/>
    </w:pPr>
    <w:rPr>
      <w:sz w:val="18"/>
    </w:rPr>
  </w:style>
  <w:style w:type="character" w:styleId="761" w:customStyle="1">
    <w:name w:val="Footnote"/>
    <w:basedOn w:val="701"/>
    <w:link w:val="760"/>
    <w:rPr>
      <w:sz w:val="18"/>
    </w:rPr>
  </w:style>
  <w:style w:type="paragraph" w:styleId="762" w:customStyle="1">
    <w:name w:val="ConsPlusNormal"/>
    <w:link w:val="763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</w:rPr>
  </w:style>
  <w:style w:type="character" w:styleId="763" w:customStyle="1">
    <w:name w:val="ConsPlusNormal"/>
    <w:link w:val="76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styleId="764" w:customStyle="1">
    <w:name w:val="Заголовок 1 Знак"/>
    <w:basedOn w:val="701"/>
    <w:link w:val="689"/>
    <w:rPr>
      <w:rFonts w:ascii="Arial" w:hAnsi="Arial"/>
      <w:sz w:val="40"/>
    </w:rPr>
  </w:style>
  <w:style w:type="paragraph" w:styleId="765">
    <w:name w:val="Normal (Web)"/>
    <w:basedOn w:val="688"/>
    <w:link w:val="766"/>
    <w:pPr>
      <w:spacing w:beforeAutospacing="1" w:afterAutospacing="1"/>
      <w:widowControl/>
    </w:pPr>
    <w:rPr>
      <w:sz w:val="24"/>
    </w:rPr>
  </w:style>
  <w:style w:type="character" w:styleId="766" w:customStyle="1">
    <w:name w:val="Обычный (веб) Знак"/>
    <w:basedOn w:val="701"/>
    <w:link w:val="765"/>
    <w:rPr>
      <w:sz w:val="24"/>
    </w:rPr>
  </w:style>
  <w:style w:type="paragraph" w:styleId="767" w:customStyle="1">
    <w:name w:val="Знак концевой сноски1"/>
    <w:basedOn w:val="828"/>
    <w:link w:val="768"/>
    <w:rPr>
      <w:vertAlign w:val="superscript"/>
    </w:rPr>
  </w:style>
  <w:style w:type="character" w:styleId="768">
    <w:name w:val="endnote reference"/>
    <w:basedOn w:val="698"/>
    <w:link w:val="767"/>
    <w:rPr>
      <w:vertAlign w:val="superscript"/>
    </w:rPr>
  </w:style>
  <w:style w:type="paragraph" w:styleId="769" w:customStyle="1">
    <w:name w:val="Heading 1 Char"/>
    <w:basedOn w:val="816"/>
    <w:link w:val="770"/>
    <w:rPr>
      <w:rFonts w:ascii="Arial" w:hAnsi="Arial"/>
      <w:sz w:val="40"/>
    </w:rPr>
  </w:style>
  <w:style w:type="character" w:styleId="770" w:customStyle="1">
    <w:name w:val="Heading 1 Char"/>
    <w:basedOn w:val="817"/>
    <w:link w:val="769"/>
    <w:rPr>
      <w:rFonts w:ascii="Arial" w:hAnsi="Arial"/>
      <w:sz w:val="40"/>
    </w:rPr>
  </w:style>
  <w:style w:type="paragraph" w:styleId="771" w:customStyle="1">
    <w:name w:val="Обычный1"/>
    <w:link w:val="772"/>
    <w:rPr>
      <w:rFonts w:ascii="Times New Roman" w:hAnsi="Times New Roman"/>
    </w:rPr>
  </w:style>
  <w:style w:type="character" w:styleId="772" w:customStyle="1">
    <w:name w:val="Обычный1"/>
    <w:link w:val="771"/>
    <w:rPr>
      <w:rFonts w:ascii="Times New Roman" w:hAnsi="Times New Roman"/>
    </w:rPr>
  </w:style>
  <w:style w:type="paragraph" w:styleId="773" w:customStyle="1">
    <w:name w:val="Гиперссылка1"/>
    <w:link w:val="774"/>
    <w:rPr>
      <w:color w:val="0000ff"/>
      <w:u w:val="single"/>
    </w:rPr>
  </w:style>
  <w:style w:type="character" w:styleId="774">
    <w:name w:val="Hyperlink"/>
    <w:link w:val="773"/>
    <w:rPr>
      <w:color w:val="0000ff"/>
      <w:u w:val="single"/>
    </w:rPr>
  </w:style>
  <w:style w:type="paragraph" w:styleId="775" w:customStyle="1">
    <w:name w:val="Footnote"/>
    <w:link w:val="776"/>
    <w:pPr>
      <w:spacing w:after="40" w:line="240" w:lineRule="auto"/>
    </w:pPr>
    <w:rPr>
      <w:sz w:val="18"/>
    </w:rPr>
  </w:style>
  <w:style w:type="character" w:styleId="776" w:customStyle="1">
    <w:name w:val="Footnote"/>
    <w:link w:val="775"/>
    <w:rPr>
      <w:sz w:val="18"/>
    </w:rPr>
  </w:style>
  <w:style w:type="character" w:styleId="777" w:customStyle="1">
    <w:name w:val="Заголовок 8 Знак"/>
    <w:basedOn w:val="701"/>
    <w:link w:val="696"/>
    <w:rPr>
      <w:rFonts w:ascii="Arial" w:hAnsi="Arial"/>
      <w:i/>
    </w:rPr>
  </w:style>
  <w:style w:type="paragraph" w:styleId="778" w:customStyle="1">
    <w:name w:val="Caption"/>
    <w:basedOn w:val="688"/>
    <w:next w:val="688"/>
    <w:link w:val="779"/>
    <w:pPr>
      <w:spacing w:line="276" w:lineRule="auto"/>
      <w:widowControl/>
    </w:pPr>
    <w:rPr>
      <w:b/>
      <w:color w:val="4f81bd" w:themeColor="accent1"/>
      <w:sz w:val="18"/>
    </w:rPr>
  </w:style>
  <w:style w:type="character" w:styleId="779" w:customStyle="1">
    <w:name w:val="Caption"/>
    <w:basedOn w:val="701"/>
    <w:link w:val="778"/>
    <w:rPr>
      <w:b/>
      <w:color w:val="4f81bd" w:themeColor="accent1"/>
      <w:sz w:val="18"/>
    </w:rPr>
  </w:style>
  <w:style w:type="paragraph" w:styleId="780">
    <w:name w:val="toc 1"/>
    <w:basedOn w:val="688"/>
    <w:next w:val="688"/>
    <w:link w:val="781"/>
    <w:uiPriority w:val="39"/>
    <w:pPr>
      <w:spacing w:after="57"/>
      <w:widowControl/>
    </w:pPr>
  </w:style>
  <w:style w:type="character" w:styleId="781" w:customStyle="1">
    <w:name w:val="Оглавление 1 Знак"/>
    <w:basedOn w:val="701"/>
    <w:link w:val="780"/>
  </w:style>
  <w:style w:type="paragraph" w:styleId="782" w:customStyle="1">
    <w:name w:val="Footer Char"/>
    <w:basedOn w:val="802"/>
    <w:link w:val="783"/>
  </w:style>
  <w:style w:type="character" w:styleId="783" w:customStyle="1">
    <w:name w:val="Footer Char"/>
    <w:basedOn w:val="803"/>
    <w:link w:val="782"/>
  </w:style>
  <w:style w:type="paragraph" w:styleId="784" w:customStyle="1">
    <w:name w:val="Endnote Text Char"/>
    <w:link w:val="785"/>
    <w:rPr>
      <w:sz w:val="20"/>
    </w:rPr>
  </w:style>
  <w:style w:type="character" w:styleId="785" w:customStyle="1">
    <w:name w:val="Endnote Text Char"/>
    <w:link w:val="784"/>
    <w:rPr>
      <w:sz w:val="20"/>
    </w:rPr>
  </w:style>
  <w:style w:type="paragraph" w:styleId="786" w:customStyle="1">
    <w:name w:val="Heading 2 Char"/>
    <w:basedOn w:val="816"/>
    <w:link w:val="787"/>
    <w:rPr>
      <w:rFonts w:ascii="Arial" w:hAnsi="Arial"/>
      <w:sz w:val="34"/>
    </w:rPr>
  </w:style>
  <w:style w:type="character" w:styleId="787" w:customStyle="1">
    <w:name w:val="Heading 2 Char"/>
    <w:basedOn w:val="817"/>
    <w:link w:val="786"/>
    <w:rPr>
      <w:rFonts w:ascii="Arial" w:hAnsi="Arial"/>
      <w:sz w:val="34"/>
    </w:rPr>
  </w:style>
  <w:style w:type="paragraph" w:styleId="788" w:customStyle="1">
    <w:name w:val="Header and Footer"/>
    <w:link w:val="789"/>
    <w:pPr>
      <w:jc w:val="both"/>
      <w:spacing w:line="240" w:lineRule="auto"/>
    </w:pPr>
    <w:rPr>
      <w:rFonts w:ascii="XO Thames" w:hAnsi="XO Thames"/>
      <w:sz w:val="28"/>
    </w:rPr>
  </w:style>
  <w:style w:type="character" w:styleId="789" w:customStyle="1">
    <w:name w:val="Header and Footer"/>
    <w:link w:val="788"/>
    <w:rPr>
      <w:rFonts w:ascii="XO Thames" w:hAnsi="XO Thames"/>
      <w:sz w:val="28"/>
    </w:rPr>
  </w:style>
  <w:style w:type="paragraph" w:styleId="790">
    <w:name w:val="Balloon Text"/>
    <w:basedOn w:val="688"/>
    <w:link w:val="791"/>
    <w:pPr>
      <w:widowControl/>
    </w:pPr>
    <w:rPr>
      <w:rFonts w:ascii="Tahoma" w:hAnsi="Tahoma"/>
      <w:b/>
      <w:sz w:val="16"/>
    </w:rPr>
  </w:style>
  <w:style w:type="character" w:styleId="791" w:customStyle="1">
    <w:name w:val="Текст выноски Знак"/>
    <w:basedOn w:val="701"/>
    <w:link w:val="790"/>
    <w:rPr>
      <w:rFonts w:ascii="Tahoma" w:hAnsi="Tahoma"/>
      <w:b/>
      <w:sz w:val="16"/>
    </w:rPr>
  </w:style>
  <w:style w:type="paragraph" w:styleId="792">
    <w:name w:val="toc 9"/>
    <w:basedOn w:val="688"/>
    <w:next w:val="688"/>
    <w:link w:val="793"/>
    <w:uiPriority w:val="39"/>
    <w:pPr>
      <w:ind w:left="2268"/>
      <w:spacing w:after="57"/>
      <w:widowControl/>
    </w:pPr>
  </w:style>
  <w:style w:type="character" w:styleId="793" w:customStyle="1">
    <w:name w:val="Оглавление 9 Знак"/>
    <w:basedOn w:val="701"/>
    <w:link w:val="792"/>
  </w:style>
  <w:style w:type="paragraph" w:styleId="794" w:customStyle="1">
    <w:name w:val="Выделение1"/>
    <w:basedOn w:val="802"/>
    <w:link w:val="795"/>
    <w:rPr>
      <w:i/>
    </w:rPr>
  </w:style>
  <w:style w:type="character" w:styleId="795" w:customStyle="1">
    <w:name w:val="Выделение1"/>
    <w:basedOn w:val="803"/>
    <w:link w:val="794"/>
    <w:rPr>
      <w:i/>
    </w:rPr>
  </w:style>
  <w:style w:type="paragraph" w:styleId="796">
    <w:name w:val="List Paragraph"/>
    <w:basedOn w:val="688"/>
    <w:link w:val="797"/>
    <w:pPr>
      <w:contextualSpacing/>
      <w:ind w:left="720"/>
      <w:widowControl/>
    </w:pPr>
  </w:style>
  <w:style w:type="character" w:styleId="797" w:customStyle="1">
    <w:name w:val="Абзац списка Знак"/>
    <w:basedOn w:val="701"/>
    <w:link w:val="796"/>
  </w:style>
  <w:style w:type="paragraph" w:styleId="798" w:customStyle="1">
    <w:name w:val="Гиперссылка2"/>
    <w:link w:val="799"/>
    <w:rPr>
      <w:color w:val="0000ff"/>
      <w:u w:val="single"/>
    </w:rPr>
  </w:style>
  <w:style w:type="character" w:styleId="799" w:customStyle="1">
    <w:name w:val="Гиперссылка2"/>
    <w:link w:val="798"/>
    <w:rPr>
      <w:color w:val="0000ff"/>
      <w:u w:val="single"/>
    </w:rPr>
  </w:style>
  <w:style w:type="paragraph" w:styleId="800">
    <w:name w:val="toc 8"/>
    <w:basedOn w:val="688"/>
    <w:next w:val="688"/>
    <w:link w:val="801"/>
    <w:uiPriority w:val="39"/>
    <w:pPr>
      <w:ind w:left="1984"/>
      <w:spacing w:after="57"/>
      <w:widowControl/>
    </w:pPr>
  </w:style>
  <w:style w:type="character" w:styleId="801" w:customStyle="1">
    <w:name w:val="Оглавление 8 Знак"/>
    <w:basedOn w:val="701"/>
    <w:link w:val="800"/>
  </w:style>
  <w:style w:type="paragraph" w:styleId="802" w:customStyle="1">
    <w:name w:val="Основной шрифт абзаца1"/>
    <w:link w:val="803"/>
  </w:style>
  <w:style w:type="character" w:styleId="803" w:customStyle="1">
    <w:name w:val="Основной шрифт абзаца1"/>
    <w:link w:val="802"/>
  </w:style>
  <w:style w:type="paragraph" w:styleId="804" w:customStyle="1">
    <w:name w:val="Endnote"/>
    <w:basedOn w:val="688"/>
    <w:link w:val="805"/>
    <w:rPr>
      <w:sz w:val="20"/>
    </w:rPr>
  </w:style>
  <w:style w:type="character" w:styleId="805" w:customStyle="1">
    <w:name w:val="Endnote"/>
    <w:basedOn w:val="701"/>
    <w:link w:val="804"/>
    <w:rPr>
      <w:sz w:val="20"/>
    </w:rPr>
  </w:style>
  <w:style w:type="paragraph" w:styleId="806" w:customStyle="1">
    <w:name w:val="Intense Quote Char"/>
    <w:link w:val="807"/>
    <w:rPr>
      <w:i/>
    </w:rPr>
  </w:style>
  <w:style w:type="character" w:styleId="807" w:customStyle="1">
    <w:name w:val="Intense Quote Char"/>
    <w:link w:val="806"/>
    <w:rPr>
      <w:i/>
    </w:rPr>
  </w:style>
  <w:style w:type="paragraph" w:styleId="808" w:customStyle="1">
    <w:name w:val="Footer"/>
    <w:basedOn w:val="688"/>
    <w:link w:val="809"/>
    <w:pPr>
      <w:widowControl/>
      <w:tabs>
        <w:tab w:val="center" w:pos="4677" w:leader="none"/>
        <w:tab w:val="right" w:pos="9355" w:leader="none"/>
      </w:tabs>
    </w:pPr>
    <w:rPr>
      <w:b/>
      <w:sz w:val="24"/>
    </w:rPr>
  </w:style>
  <w:style w:type="character" w:styleId="809" w:customStyle="1">
    <w:name w:val="Footer"/>
    <w:basedOn w:val="701"/>
    <w:link w:val="808"/>
    <w:rPr>
      <w:b/>
      <w:sz w:val="24"/>
    </w:rPr>
  </w:style>
  <w:style w:type="paragraph" w:styleId="810" w:customStyle="1">
    <w:name w:val="Знак концевой сноски1"/>
    <w:basedOn w:val="802"/>
    <w:link w:val="811"/>
    <w:rPr>
      <w:vertAlign w:val="superscript"/>
    </w:rPr>
  </w:style>
  <w:style w:type="character" w:styleId="811" w:customStyle="1">
    <w:name w:val="Знак концевой сноски1"/>
    <w:basedOn w:val="803"/>
    <w:link w:val="810"/>
    <w:rPr>
      <w:vertAlign w:val="superscript"/>
    </w:rPr>
  </w:style>
  <w:style w:type="paragraph" w:styleId="812">
    <w:name w:val="toc 5"/>
    <w:basedOn w:val="688"/>
    <w:next w:val="688"/>
    <w:link w:val="813"/>
    <w:uiPriority w:val="39"/>
    <w:pPr>
      <w:ind w:left="1134"/>
      <w:spacing w:after="57"/>
      <w:widowControl/>
    </w:pPr>
  </w:style>
  <w:style w:type="character" w:styleId="813" w:customStyle="1">
    <w:name w:val="Оглавление 5 Знак"/>
    <w:basedOn w:val="701"/>
    <w:link w:val="812"/>
  </w:style>
  <w:style w:type="paragraph" w:styleId="814" w:customStyle="1">
    <w:name w:val="docdata"/>
    <w:basedOn w:val="688"/>
    <w:link w:val="815"/>
    <w:pPr>
      <w:spacing w:beforeAutospacing="1" w:afterAutospacing="1"/>
      <w:widowControl/>
    </w:pPr>
    <w:rPr>
      <w:sz w:val="24"/>
    </w:rPr>
  </w:style>
  <w:style w:type="character" w:styleId="815" w:customStyle="1">
    <w:name w:val="docdata"/>
    <w:basedOn w:val="701"/>
    <w:link w:val="814"/>
    <w:rPr>
      <w:sz w:val="24"/>
    </w:rPr>
  </w:style>
  <w:style w:type="paragraph" w:styleId="816" w:customStyle="1">
    <w:name w:val="Основной шрифт абзаца2"/>
    <w:link w:val="817"/>
  </w:style>
  <w:style w:type="character" w:styleId="817" w:customStyle="1">
    <w:name w:val="Основной шрифт абзаца2"/>
    <w:link w:val="816"/>
  </w:style>
  <w:style w:type="paragraph" w:styleId="818" w:customStyle="1">
    <w:name w:val="Гиперссылка1"/>
    <w:link w:val="819"/>
    <w:rPr>
      <w:color w:val="0000ff"/>
      <w:u w:val="single"/>
    </w:rPr>
  </w:style>
  <w:style w:type="character" w:styleId="819" w:customStyle="1">
    <w:name w:val="Гиперссылка1"/>
    <w:link w:val="818"/>
    <w:rPr>
      <w:color w:val="0000ff"/>
      <w:u w:val="single"/>
    </w:rPr>
  </w:style>
  <w:style w:type="paragraph" w:styleId="820" w:customStyle="1">
    <w:name w:val="Замещающий текст1"/>
    <w:basedOn w:val="802"/>
    <w:link w:val="821"/>
    <w:rPr>
      <w:color w:val="808080"/>
    </w:rPr>
  </w:style>
  <w:style w:type="character" w:styleId="821" w:customStyle="1">
    <w:name w:val="Замещающий текст1"/>
    <w:basedOn w:val="803"/>
    <w:link w:val="820"/>
    <w:rPr>
      <w:color w:val="808080"/>
    </w:rPr>
  </w:style>
  <w:style w:type="paragraph" w:styleId="822" w:customStyle="1">
    <w:name w:val="Знак сноски1"/>
    <w:basedOn w:val="802"/>
    <w:link w:val="823"/>
    <w:rPr>
      <w:vertAlign w:val="superscript"/>
    </w:rPr>
  </w:style>
  <w:style w:type="character" w:styleId="823" w:customStyle="1">
    <w:name w:val="Знак сноски1"/>
    <w:basedOn w:val="803"/>
    <w:link w:val="822"/>
    <w:rPr>
      <w:vertAlign w:val="superscript"/>
    </w:rPr>
  </w:style>
  <w:style w:type="paragraph" w:styleId="824" w:customStyle="1">
    <w:name w:val="Знак сноски2"/>
    <w:basedOn w:val="828"/>
    <w:link w:val="825"/>
    <w:rPr>
      <w:vertAlign w:val="superscript"/>
    </w:rPr>
  </w:style>
  <w:style w:type="character" w:styleId="825">
    <w:name w:val="footnote reference"/>
    <w:basedOn w:val="698"/>
    <w:link w:val="824"/>
    <w:rPr>
      <w:vertAlign w:val="superscript"/>
    </w:rPr>
  </w:style>
  <w:style w:type="paragraph" w:styleId="826">
    <w:name w:val="Subtitle"/>
    <w:basedOn w:val="688"/>
    <w:next w:val="688"/>
    <w:link w:val="827"/>
    <w:uiPriority w:val="11"/>
    <w:qFormat/>
    <w:pPr>
      <w:spacing w:before="200" w:after="200"/>
      <w:widowControl/>
    </w:pPr>
    <w:rPr>
      <w:sz w:val="24"/>
    </w:rPr>
  </w:style>
  <w:style w:type="character" w:styleId="827" w:customStyle="1">
    <w:name w:val="Подзаголовок Знак"/>
    <w:basedOn w:val="701"/>
    <w:link w:val="826"/>
    <w:rPr>
      <w:sz w:val="24"/>
    </w:rPr>
  </w:style>
  <w:style w:type="paragraph" w:styleId="828" w:customStyle="1">
    <w:name w:val="Основной шрифт абзаца3"/>
    <w:link w:val="829"/>
  </w:style>
  <w:style w:type="paragraph" w:styleId="829" w:customStyle="1">
    <w:name w:val="Endnote"/>
    <w:link w:val="830"/>
    <w:pPr>
      <w:spacing w:after="0" w:line="240" w:lineRule="auto"/>
    </w:pPr>
    <w:rPr>
      <w:sz w:val="20"/>
    </w:rPr>
  </w:style>
  <w:style w:type="character" w:styleId="830" w:customStyle="1">
    <w:name w:val="Endnote"/>
    <w:link w:val="829"/>
    <w:rPr>
      <w:sz w:val="20"/>
    </w:rPr>
  </w:style>
  <w:style w:type="paragraph" w:styleId="831">
    <w:name w:val="Title"/>
    <w:basedOn w:val="688"/>
    <w:next w:val="688"/>
    <w:link w:val="832"/>
    <w:uiPriority w:val="10"/>
    <w:qFormat/>
    <w:pPr>
      <w:contextualSpacing/>
      <w:spacing w:before="300" w:after="200"/>
      <w:widowControl/>
    </w:pPr>
    <w:rPr>
      <w:sz w:val="48"/>
    </w:rPr>
  </w:style>
  <w:style w:type="character" w:styleId="832" w:customStyle="1">
    <w:name w:val="Название Знак"/>
    <w:basedOn w:val="701"/>
    <w:link w:val="831"/>
    <w:rPr>
      <w:sz w:val="48"/>
    </w:rPr>
  </w:style>
  <w:style w:type="character" w:styleId="833" w:customStyle="1">
    <w:name w:val="Заголовок 4 Знак"/>
    <w:basedOn w:val="701"/>
    <w:link w:val="692"/>
    <w:rPr>
      <w:rFonts w:ascii="Arial" w:hAnsi="Arial"/>
      <w:b/>
      <w:sz w:val="26"/>
    </w:rPr>
  </w:style>
  <w:style w:type="paragraph" w:styleId="834">
    <w:name w:val="TOC Heading"/>
    <w:link w:val="835"/>
  </w:style>
  <w:style w:type="character" w:styleId="835" w:customStyle="1">
    <w:name w:val="Заголовок оглавления Знак"/>
    <w:link w:val="834"/>
  </w:style>
  <w:style w:type="paragraph" w:styleId="836" w:customStyle="1">
    <w:name w:val="Subtitle Char"/>
    <w:basedOn w:val="816"/>
    <w:link w:val="837"/>
    <w:rPr>
      <w:sz w:val="24"/>
    </w:rPr>
  </w:style>
  <w:style w:type="character" w:styleId="837" w:customStyle="1">
    <w:name w:val="Subtitle Char"/>
    <w:basedOn w:val="817"/>
    <w:link w:val="836"/>
    <w:rPr>
      <w:sz w:val="24"/>
    </w:rPr>
  </w:style>
  <w:style w:type="character" w:styleId="838" w:customStyle="1">
    <w:name w:val="Заголовок 2 Знак"/>
    <w:basedOn w:val="701"/>
    <w:link w:val="690"/>
    <w:rPr>
      <w:rFonts w:ascii="Arial" w:hAnsi="Arial"/>
      <w:sz w:val="34"/>
    </w:rPr>
  </w:style>
  <w:style w:type="paragraph" w:styleId="839" w:customStyle="1">
    <w:name w:val="Обычный1"/>
    <w:link w:val="840"/>
    <w:rPr>
      <w:rFonts w:ascii="Times New Roman" w:hAnsi="Times New Roman"/>
    </w:rPr>
  </w:style>
  <w:style w:type="character" w:styleId="840" w:customStyle="1">
    <w:name w:val="Обычный1"/>
    <w:link w:val="839"/>
    <w:rPr>
      <w:rFonts w:ascii="Times New Roman" w:hAnsi="Times New Roman"/>
    </w:rPr>
  </w:style>
  <w:style w:type="paragraph" w:styleId="841">
    <w:name w:val="Body Text"/>
    <w:basedOn w:val="688"/>
    <w:link w:val="842"/>
    <w:pPr>
      <w:ind w:left="318" w:firstLine="707"/>
      <w:jc w:val="both"/>
      <w:widowControl/>
    </w:pPr>
    <w:rPr>
      <w:sz w:val="28"/>
    </w:rPr>
  </w:style>
  <w:style w:type="character" w:styleId="842" w:customStyle="1">
    <w:name w:val="Основной текст Знак"/>
    <w:basedOn w:val="701"/>
    <w:link w:val="841"/>
    <w:rPr>
      <w:sz w:val="28"/>
    </w:rPr>
  </w:style>
  <w:style w:type="character" w:styleId="843" w:customStyle="1">
    <w:name w:val="Заголовок 6 Знак"/>
    <w:basedOn w:val="701"/>
    <w:link w:val="694"/>
    <w:rPr>
      <w:rFonts w:ascii="Arial" w:hAnsi="Arial"/>
      <w:b/>
    </w:rPr>
  </w:style>
  <w:style w:type="table" w:styleId="844" w:customStyle="1">
    <w:name w:val="Bordered &amp; Lined - Accent 6"/>
    <w:basedOn w:val="69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Bordered &amp; Lined - Accent 4"/>
    <w:basedOn w:val="69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Bordered &amp; Lined - Accent"/>
    <w:basedOn w:val="69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Grid Table 2 - Accent 4"/>
    <w:basedOn w:val="699"/>
    <w:pPr>
      <w:spacing w:after="0" w:line="240" w:lineRule="auto"/>
    </w:pPr>
    <w:tblPr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List Table 1 Light - Accent 2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List Table 6 Colorful - Accent 6"/>
    <w:basedOn w:val="699"/>
    <w:pPr>
      <w:spacing w:after="0" w:line="240" w:lineRule="auto"/>
    </w:pPr>
    <w:tblPr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List Table 5 Dark - Accent 4"/>
    <w:basedOn w:val="699"/>
    <w:pPr>
      <w:spacing w:after="0" w:line="240" w:lineRule="auto"/>
    </w:pPr>
    <w:tblPr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List Table 6 Colorful - Accent 5"/>
    <w:basedOn w:val="699"/>
    <w:pPr>
      <w:spacing w:after="0" w:line="240" w:lineRule="auto"/>
    </w:pPr>
    <w:tblPr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Grid Table 7 Colorful"/>
    <w:basedOn w:val="699"/>
    <w:pPr>
      <w:spacing w:after="0" w:line="240" w:lineRule="auto"/>
    </w:pPr>
    <w:tblPr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Lined - Accent 4"/>
    <w:basedOn w:val="699"/>
    <w:pPr>
      <w:spacing w:after="0" w:line="240" w:lineRule="auto"/>
    </w:pPr>
    <w:rPr>
      <w:color w:val="404040"/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Bordered - Accent 3"/>
    <w:basedOn w:val="699"/>
    <w:pPr>
      <w:spacing w:after="0" w:line="240" w:lineRule="auto"/>
    </w:pPr>
    <w:tblPr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List Table 4 - Accent 2"/>
    <w:basedOn w:val="699"/>
    <w:pPr>
      <w:spacing w:after="0" w:line="240" w:lineRule="auto"/>
    </w:pPr>
    <w:tblPr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 w:customStyle="1">
    <w:name w:val="Lined - Accent 1"/>
    <w:basedOn w:val="699"/>
    <w:pPr>
      <w:spacing w:after="0" w:line="240" w:lineRule="auto"/>
    </w:pPr>
    <w:rPr>
      <w:color w:val="404040"/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Grid Table 1 Light - Accent 4"/>
    <w:basedOn w:val="699"/>
    <w:pPr>
      <w:spacing w:after="0" w:line="240" w:lineRule="auto"/>
    </w:pPr>
    <w:tblPr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List Table 5 Dark"/>
    <w:basedOn w:val="699"/>
    <w:pPr>
      <w:spacing w:after="0" w:line="240" w:lineRule="auto"/>
    </w:pPr>
    <w:tblPr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Bordered - Accent 5"/>
    <w:basedOn w:val="699"/>
    <w:pPr>
      <w:spacing w:after="0" w:line="240" w:lineRule="auto"/>
    </w:pPr>
    <w:tblPr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Grid Table 6 Colorful - Accent 2"/>
    <w:basedOn w:val="699"/>
    <w:pPr>
      <w:spacing w:after="0" w:line="240" w:lineRule="auto"/>
    </w:pPr>
    <w:tblPr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 w:customStyle="1">
    <w:name w:val="List Table 2 - Accent 2"/>
    <w:basedOn w:val="699"/>
    <w:pPr>
      <w:spacing w:after="0" w:line="240" w:lineRule="auto"/>
    </w:pPr>
    <w:tblPr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 w:customStyle="1">
    <w:name w:val="Grid Table 1 Light"/>
    <w:basedOn w:val="699"/>
    <w:pPr>
      <w:spacing w:after="0" w:line="240" w:lineRule="auto"/>
    </w:pPr>
    <w:tblPr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 w:customStyle="1">
    <w:name w:val="Grid Table 5 Dark- Accent 1"/>
    <w:basedOn w:val="699"/>
    <w:pPr>
      <w:spacing w:after="0" w:line="240" w:lineRule="auto"/>
    </w:pPr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 w:customStyle="1">
    <w:name w:val="Lined - Accent 5"/>
    <w:basedOn w:val="699"/>
    <w:pPr>
      <w:spacing w:after="0" w:line="240" w:lineRule="auto"/>
    </w:pPr>
    <w:rPr>
      <w:color w:val="404040"/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Grid Table 4 - Accent 6"/>
    <w:basedOn w:val="699"/>
    <w:pPr>
      <w:spacing w:after="0" w:line="240" w:lineRule="auto"/>
    </w:pPr>
    <w:tblPr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Grid Table 6 Colorful - Accent 1"/>
    <w:basedOn w:val="699"/>
    <w:pPr>
      <w:spacing w:after="0" w:line="240" w:lineRule="auto"/>
    </w:pPr>
    <w:tblPr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Grid Table 3"/>
    <w:basedOn w:val="699"/>
    <w:pPr>
      <w:spacing w:after="0" w:line="240" w:lineRule="auto"/>
    </w:pPr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Bordered - Accent 1"/>
    <w:basedOn w:val="699"/>
    <w:pPr>
      <w:spacing w:after="0" w:line="240" w:lineRule="auto"/>
    </w:pPr>
    <w:tblPr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List Table 5 Dark - Accent 1"/>
    <w:basedOn w:val="699"/>
    <w:pPr>
      <w:spacing w:after="0" w:line="240" w:lineRule="auto"/>
    </w:pPr>
    <w:tblPr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Grid Table 2 - Accent 5"/>
    <w:basedOn w:val="699"/>
    <w:pPr>
      <w:spacing w:after="0" w:line="240" w:lineRule="auto"/>
    </w:pPr>
    <w:tblPr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Grid Table 6 Colorful - Accent 6"/>
    <w:basedOn w:val="699"/>
    <w:pPr>
      <w:spacing w:after="0" w:line="240" w:lineRule="auto"/>
    </w:pPr>
    <w:tblPr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Grid Table 3 - Accent 3"/>
    <w:basedOn w:val="699"/>
    <w:pPr>
      <w:spacing w:after="0" w:line="240" w:lineRule="auto"/>
    </w:pPr>
    <w:tblPr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List Table 3 - Accent 4"/>
    <w:basedOn w:val="699"/>
    <w:pPr>
      <w:spacing w:after="0" w:line="240" w:lineRule="auto"/>
    </w:pPr>
    <w:tblPr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Grid Table 3 - Accent 1"/>
    <w:basedOn w:val="699"/>
    <w:pPr>
      <w:spacing w:after="0" w:line="240" w:lineRule="auto"/>
    </w:pPr>
    <w:tblPr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Bordered - Accent 2"/>
    <w:basedOn w:val="699"/>
    <w:pPr>
      <w:spacing w:after="0" w:line="240" w:lineRule="auto"/>
    </w:pPr>
    <w:tblPr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Bordered"/>
    <w:basedOn w:val="699"/>
    <w:pPr>
      <w:spacing w:after="0" w:line="240" w:lineRule="auto"/>
    </w:pPr>
    <w:tblPr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List Table 3 - Accent 1"/>
    <w:basedOn w:val="699"/>
    <w:pPr>
      <w:spacing w:after="0" w:line="240" w:lineRule="auto"/>
    </w:pPr>
    <w:tblPr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 w:customStyle="1">
    <w:name w:val="List Table 4 - Accent 5"/>
    <w:basedOn w:val="699"/>
    <w:pPr>
      <w:spacing w:after="0" w:line="240" w:lineRule="auto"/>
    </w:pPr>
    <w:tblPr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 w:customStyle="1">
    <w:name w:val="Grid Table 4 - Accent 2"/>
    <w:basedOn w:val="699"/>
    <w:pPr>
      <w:spacing w:after="0" w:line="240" w:lineRule="auto"/>
    </w:pPr>
    <w:tblPr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 w:customStyle="1">
    <w:name w:val="Grid Table 5 Dark- Accent 4"/>
    <w:basedOn w:val="699"/>
    <w:pPr>
      <w:spacing w:after="0" w:line="240" w:lineRule="auto"/>
    </w:pPr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Plain Table 3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2" w:customStyle="1">
    <w:name w:val="List Table 3 - Accent 6"/>
    <w:basedOn w:val="699"/>
    <w:pPr>
      <w:spacing w:after="0" w:line="240" w:lineRule="auto"/>
    </w:pPr>
    <w:tblPr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 w:customStyle="1">
    <w:name w:val="List Table 7 Colorful - Accent 2"/>
    <w:basedOn w:val="699"/>
    <w:pPr>
      <w:spacing w:after="0" w:line="240" w:lineRule="auto"/>
    </w:pPr>
    <w:tblPr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Grid Table 1 Light - Accent 6"/>
    <w:basedOn w:val="699"/>
    <w:pPr>
      <w:spacing w:after="0" w:line="240" w:lineRule="auto"/>
    </w:pPr>
    <w:tblPr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 w:customStyle="1">
    <w:name w:val="Grid Table 7 Colorful - Accent 1"/>
    <w:basedOn w:val="699"/>
    <w:pPr>
      <w:spacing w:after="0" w:line="240" w:lineRule="auto"/>
    </w:pPr>
    <w:tblPr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 w:customStyle="1">
    <w:name w:val="Grid Table 6 Colorful - Accent 3"/>
    <w:basedOn w:val="699"/>
    <w:pPr>
      <w:spacing w:after="0" w:line="240" w:lineRule="auto"/>
    </w:pPr>
    <w:tblPr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Grid Table 7 Colorful - Accent 2"/>
    <w:basedOn w:val="699"/>
    <w:pPr>
      <w:spacing w:after="0" w:line="240" w:lineRule="auto"/>
    </w:pPr>
    <w:tblPr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8" w:customStyle="1">
    <w:name w:val="Lined - Accent 6"/>
    <w:basedOn w:val="699"/>
    <w:pPr>
      <w:spacing w:after="0" w:line="240" w:lineRule="auto"/>
    </w:pPr>
    <w:rPr>
      <w:color w:val="404040"/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9" w:customStyle="1">
    <w:name w:val="List Table 7 Colorful - Accent 4"/>
    <w:basedOn w:val="699"/>
    <w:pPr>
      <w:spacing w:after="0" w:line="240" w:lineRule="auto"/>
    </w:pPr>
    <w:tblPr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 w:customStyle="1">
    <w:name w:val="Grid Table 4 - Accent 1"/>
    <w:basedOn w:val="699"/>
    <w:pPr>
      <w:spacing w:after="0" w:line="240" w:lineRule="auto"/>
    </w:pPr>
    <w:tblPr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 w:customStyle="1">
    <w:name w:val="List Table 7 Colorful - Accent 1"/>
    <w:basedOn w:val="699"/>
    <w:pPr>
      <w:spacing w:after="0" w:line="240" w:lineRule="auto"/>
    </w:pPr>
    <w:tblPr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List Table 1 Light - Accent 5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3" w:customStyle="1">
    <w:name w:val="Plain Table 1"/>
    <w:basedOn w:val="69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 w:customStyle="1">
    <w:name w:val="List Table 4 - Accent 4"/>
    <w:basedOn w:val="699"/>
    <w:pPr>
      <w:spacing w:after="0" w:line="240" w:lineRule="auto"/>
    </w:pPr>
    <w:tblPr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 w:customStyle="1">
    <w:name w:val="List Table 1 Light - Accent 1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List Table 6 Colorful - Accent 2"/>
    <w:basedOn w:val="699"/>
    <w:pPr>
      <w:spacing w:after="0" w:line="240" w:lineRule="auto"/>
    </w:pPr>
    <w:tblPr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List Table 6 Colorful - Accent 1"/>
    <w:basedOn w:val="699"/>
    <w:pPr>
      <w:spacing w:after="0" w:line="240" w:lineRule="auto"/>
    </w:pPr>
    <w:tblPr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List Table 1 Light - Accent 6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9" w:customStyle="1">
    <w:name w:val="List Table 4 - Accent 6"/>
    <w:basedOn w:val="699"/>
    <w:pPr>
      <w:spacing w:after="0" w:line="240" w:lineRule="auto"/>
    </w:pPr>
    <w:tblPr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Grid Table 4 - Accent 5"/>
    <w:basedOn w:val="699"/>
    <w:pPr>
      <w:spacing w:after="0" w:line="240" w:lineRule="auto"/>
    </w:pPr>
    <w:tblPr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Grid Table 7 Colorful - Accent 3"/>
    <w:basedOn w:val="699"/>
    <w:pPr>
      <w:spacing w:after="0" w:line="240" w:lineRule="auto"/>
    </w:pPr>
    <w:tblPr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 w:customStyle="1">
    <w:name w:val="List Table 2 - Accent 6"/>
    <w:basedOn w:val="699"/>
    <w:pPr>
      <w:spacing w:after="0" w:line="240" w:lineRule="auto"/>
    </w:pPr>
    <w:tblPr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 w:customStyle="1">
    <w:name w:val="List Table 6 Colorful - Accent 3"/>
    <w:basedOn w:val="699"/>
    <w:pPr>
      <w:spacing w:after="0" w:line="240" w:lineRule="auto"/>
    </w:pPr>
    <w:tblPr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4" w:customStyle="1">
    <w:name w:val="Grid Table 2 - Accent 1"/>
    <w:basedOn w:val="699"/>
    <w:pPr>
      <w:spacing w:after="0" w:line="240" w:lineRule="auto"/>
    </w:pPr>
    <w:tblPr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Grid Table 5 Dark - Accent 3"/>
    <w:basedOn w:val="699"/>
    <w:pPr>
      <w:spacing w:after="0" w:line="240" w:lineRule="auto"/>
    </w:pPr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 w:customStyle="1">
    <w:name w:val="List Table 7 Colorful - Accent 6"/>
    <w:basedOn w:val="699"/>
    <w:pPr>
      <w:spacing w:after="0" w:line="240" w:lineRule="auto"/>
    </w:pPr>
    <w:tblPr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 w:customStyle="1">
    <w:name w:val="List Table 7 Colorful"/>
    <w:basedOn w:val="699"/>
    <w:pPr>
      <w:spacing w:after="0" w:line="240" w:lineRule="auto"/>
    </w:pPr>
    <w:tblPr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List Table 3 - Accent 5"/>
    <w:basedOn w:val="699"/>
    <w:pPr>
      <w:spacing w:after="0" w:line="240" w:lineRule="auto"/>
    </w:pPr>
    <w:tblPr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 w:customStyle="1">
    <w:name w:val="Grid Table 4"/>
    <w:basedOn w:val="699"/>
    <w:pPr>
      <w:spacing w:after="0" w:line="240" w:lineRule="auto"/>
    </w:pPr>
    <w:tblPr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 w:customStyle="1">
    <w:name w:val="Grid Table 7 Colorful - Accent 5"/>
    <w:basedOn w:val="699"/>
    <w:pPr>
      <w:spacing w:after="0" w:line="240" w:lineRule="auto"/>
    </w:pPr>
    <w:tblPr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 w:customStyle="1">
    <w:name w:val="List Table 2"/>
    <w:basedOn w:val="699"/>
    <w:pPr>
      <w:spacing w:after="0" w:line="240" w:lineRule="auto"/>
    </w:pPr>
    <w:tblPr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Grid Table 2"/>
    <w:basedOn w:val="699"/>
    <w:pPr>
      <w:spacing w:after="0" w:line="240" w:lineRule="auto"/>
    </w:pPr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 w:customStyle="1">
    <w:name w:val="Grid Table 2 - Accent 3"/>
    <w:basedOn w:val="699"/>
    <w:pPr>
      <w:spacing w:after="0" w:line="240" w:lineRule="auto"/>
    </w:pPr>
    <w:tblPr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 w:customStyle="1">
    <w:name w:val="List Table 5 Dark - Accent 6"/>
    <w:basedOn w:val="699"/>
    <w:pPr>
      <w:spacing w:after="0" w:line="240" w:lineRule="auto"/>
    </w:pPr>
    <w:tblPr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 w:customStyle="1">
    <w:name w:val="Grid Table 4 - Accent 3"/>
    <w:basedOn w:val="699"/>
    <w:pPr>
      <w:spacing w:after="0" w:line="240" w:lineRule="auto"/>
    </w:pPr>
    <w:tblPr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6" w:customStyle="1">
    <w:name w:val="List Table 2 - Accent 4"/>
    <w:basedOn w:val="699"/>
    <w:pPr>
      <w:spacing w:after="0" w:line="240" w:lineRule="auto"/>
    </w:pPr>
    <w:tblPr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 w:customStyle="1">
    <w:name w:val="List Table 1 Light - Accent 3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8" w:customStyle="1">
    <w:name w:val="List Table 2 - Accent 3"/>
    <w:basedOn w:val="699"/>
    <w:pPr>
      <w:spacing w:after="0" w:line="240" w:lineRule="auto"/>
    </w:pPr>
    <w:tblPr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 w:customStyle="1">
    <w:name w:val="Grid Table 5 Dark - Accent 2"/>
    <w:basedOn w:val="699"/>
    <w:pPr>
      <w:spacing w:after="0" w:line="240" w:lineRule="auto"/>
    </w:pPr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 w:customStyle="1">
    <w:name w:val="Bordered - Accent 6"/>
    <w:basedOn w:val="699"/>
    <w:pPr>
      <w:spacing w:after="0" w:line="240" w:lineRule="auto"/>
    </w:pPr>
    <w:tblPr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1" w:customStyle="1">
    <w:name w:val="Grid Table 3 - Accent 6"/>
    <w:basedOn w:val="699"/>
    <w:pPr>
      <w:spacing w:after="0" w:line="240" w:lineRule="auto"/>
    </w:pPr>
    <w:tblPr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2">
    <w:name w:val="Table Grid"/>
    <w:basedOn w:val="69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3" w:customStyle="1">
    <w:name w:val="Grid Table 6 Colorful - Accent 5"/>
    <w:basedOn w:val="699"/>
    <w:pPr>
      <w:spacing w:after="0" w:line="240" w:lineRule="auto"/>
    </w:pPr>
    <w:tblPr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 w:customStyle="1">
    <w:name w:val="Grid Table 6 Colorful - Accent 4"/>
    <w:basedOn w:val="699"/>
    <w:pPr>
      <w:spacing w:after="0" w:line="240" w:lineRule="auto"/>
    </w:pPr>
    <w:tblPr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 w:customStyle="1">
    <w:name w:val="Lined - Accent"/>
    <w:basedOn w:val="699"/>
    <w:pPr>
      <w:spacing w:after="0" w:line="240" w:lineRule="auto"/>
    </w:pPr>
    <w:rPr>
      <w:color w:val="404040"/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6" w:customStyle="1">
    <w:name w:val="Grid Table 4 - Accent 4"/>
    <w:basedOn w:val="699"/>
    <w:pPr>
      <w:spacing w:after="0" w:line="240" w:lineRule="auto"/>
    </w:pPr>
    <w:tblPr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 w:customStyle="1">
    <w:name w:val="Bordered &amp; Lined - Accent 2"/>
    <w:basedOn w:val="69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8" w:customStyle="1">
    <w:name w:val="Table Grid Light"/>
    <w:basedOn w:val="69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 w:customStyle="1">
    <w:name w:val="List Table 2 - Accent 1"/>
    <w:basedOn w:val="699"/>
    <w:pPr>
      <w:spacing w:after="0" w:line="240" w:lineRule="auto"/>
    </w:pPr>
    <w:tblPr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List Table 1 Light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List Table 3"/>
    <w:basedOn w:val="69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2" w:customStyle="1">
    <w:name w:val="List Table 2 - Accent 5"/>
    <w:basedOn w:val="699"/>
    <w:pPr>
      <w:spacing w:after="0" w:line="240" w:lineRule="auto"/>
    </w:pPr>
    <w:tblPr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3" w:customStyle="1">
    <w:name w:val="Lined - Accent 3"/>
    <w:basedOn w:val="699"/>
    <w:pPr>
      <w:spacing w:after="0" w:line="240" w:lineRule="auto"/>
    </w:pPr>
    <w:rPr>
      <w:color w:val="404040"/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34" w:customStyle="1">
    <w:name w:val="Grid Table 2 - Accent 6"/>
    <w:basedOn w:val="699"/>
    <w:pPr>
      <w:spacing w:after="0" w:line="240" w:lineRule="auto"/>
    </w:pPr>
    <w:tblPr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5" w:customStyle="1">
    <w:name w:val="Grid Table 1 Light - Accent 3"/>
    <w:basedOn w:val="699"/>
    <w:pPr>
      <w:spacing w:after="0" w:line="240" w:lineRule="auto"/>
    </w:pPr>
    <w:tblPr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6" w:customStyle="1">
    <w:name w:val="Grid Table 7 Colorful - Accent 6"/>
    <w:basedOn w:val="699"/>
    <w:pPr>
      <w:spacing w:after="0" w:line="240" w:lineRule="auto"/>
    </w:pPr>
    <w:tblPr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 w:customStyle="1">
    <w:name w:val="Plain Table 2"/>
    <w:basedOn w:val="69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8" w:customStyle="1">
    <w:name w:val="Grid Table 5 Dark - Accent 6"/>
    <w:basedOn w:val="699"/>
    <w:pPr>
      <w:spacing w:after="0" w:line="240" w:lineRule="auto"/>
    </w:pPr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 w:customStyle="1">
    <w:name w:val="List Table 7 Colorful - Accent 5"/>
    <w:basedOn w:val="699"/>
    <w:pPr>
      <w:spacing w:after="0" w:line="240" w:lineRule="auto"/>
    </w:pPr>
    <w:tblPr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0" w:customStyle="1">
    <w:name w:val="Lined - Accent 2"/>
    <w:basedOn w:val="699"/>
    <w:pPr>
      <w:spacing w:after="0" w:line="240" w:lineRule="auto"/>
    </w:pPr>
    <w:rPr>
      <w:color w:val="404040"/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41" w:customStyle="1">
    <w:name w:val="Bordered &amp; Lined - Accent 1"/>
    <w:basedOn w:val="69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2" w:customStyle="1">
    <w:name w:val="List Table 6 Colorful"/>
    <w:basedOn w:val="699"/>
    <w:pPr>
      <w:spacing w:after="0" w:line="240" w:lineRule="auto"/>
    </w:pPr>
    <w:tblPr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3" w:customStyle="1">
    <w:name w:val="Grid Table 1 Light - Accent 1"/>
    <w:basedOn w:val="699"/>
    <w:pPr>
      <w:spacing w:after="0" w:line="240" w:lineRule="auto"/>
    </w:pPr>
    <w:tblPr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 w:customStyle="1">
    <w:name w:val="Grid Table 5 Dark"/>
    <w:basedOn w:val="699"/>
    <w:pPr>
      <w:spacing w:after="0" w:line="240" w:lineRule="auto"/>
    </w:pPr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5" w:customStyle="1">
    <w:name w:val="List Table 6 Colorful - Accent 4"/>
    <w:basedOn w:val="699"/>
    <w:pPr>
      <w:spacing w:after="0" w:line="240" w:lineRule="auto"/>
    </w:pPr>
    <w:tblPr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6" w:customStyle="1">
    <w:name w:val="Bordered &amp; Lined - Accent 3"/>
    <w:basedOn w:val="69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 w:customStyle="1">
    <w:name w:val="Grid Table 1 Light - Accent 5"/>
    <w:basedOn w:val="699"/>
    <w:pPr>
      <w:spacing w:after="0" w:line="240" w:lineRule="auto"/>
    </w:pPr>
    <w:tblPr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 w:customStyle="1">
    <w:name w:val="List Table 5 Dark - Accent 2"/>
    <w:basedOn w:val="699"/>
    <w:pPr>
      <w:spacing w:after="0" w:line="240" w:lineRule="auto"/>
    </w:pPr>
    <w:tblPr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9" w:customStyle="1">
    <w:name w:val="Grid Table 2 - Accent 2"/>
    <w:basedOn w:val="699"/>
    <w:pPr>
      <w:spacing w:after="0" w:line="240" w:lineRule="auto"/>
    </w:pPr>
    <w:tblPr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0" w:customStyle="1">
    <w:name w:val="List Table 4"/>
    <w:basedOn w:val="69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1" w:customStyle="1">
    <w:name w:val="Plain Table 4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52" w:customStyle="1">
    <w:name w:val="Grid Table 3 - Accent 4"/>
    <w:basedOn w:val="699"/>
    <w:pPr>
      <w:spacing w:after="0" w:line="240" w:lineRule="auto"/>
    </w:pPr>
    <w:tblPr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3" w:customStyle="1">
    <w:name w:val="Bordered &amp; Lined - Accent 5"/>
    <w:basedOn w:val="69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4" w:customStyle="1">
    <w:name w:val="Grid Table 6 Colorful"/>
    <w:basedOn w:val="699"/>
    <w:pPr>
      <w:spacing w:after="0" w:line="240" w:lineRule="auto"/>
    </w:pPr>
    <w:tblPr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5" w:customStyle="1">
    <w:name w:val="Grid Table 7 Colorful - Accent 4"/>
    <w:basedOn w:val="699"/>
    <w:pPr>
      <w:spacing w:after="0" w:line="240" w:lineRule="auto"/>
    </w:pPr>
    <w:tblPr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6" w:customStyle="1">
    <w:name w:val="List Table 3 - Accent 3"/>
    <w:basedOn w:val="699"/>
    <w:pPr>
      <w:spacing w:after="0" w:line="240" w:lineRule="auto"/>
    </w:pPr>
    <w:tblPr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 w:customStyle="1">
    <w:name w:val="Plain Table 5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58" w:customStyle="1">
    <w:name w:val="List Table 1 Light - Accent 4"/>
    <w:basedOn w:val="699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59" w:customStyle="1">
    <w:name w:val="Bordered - Accent 4"/>
    <w:basedOn w:val="699"/>
    <w:pPr>
      <w:spacing w:after="0" w:line="240" w:lineRule="auto"/>
    </w:pPr>
    <w:tblPr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0" w:customStyle="1">
    <w:name w:val="List Table 3 - Accent 2"/>
    <w:basedOn w:val="699"/>
    <w:pPr>
      <w:spacing w:after="0" w:line="240" w:lineRule="auto"/>
    </w:pPr>
    <w:tblPr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1" w:customStyle="1">
    <w:name w:val="List Table 4 - Accent 1"/>
    <w:basedOn w:val="699"/>
    <w:pPr>
      <w:spacing w:after="0" w:line="240" w:lineRule="auto"/>
    </w:pPr>
    <w:tblPr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2" w:customStyle="1">
    <w:name w:val="Grid Table 1 Light - Accent 2"/>
    <w:basedOn w:val="699"/>
    <w:pPr>
      <w:spacing w:after="0" w:line="240" w:lineRule="auto"/>
    </w:pPr>
    <w:tblPr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 w:customStyle="1">
    <w:name w:val="Grid Table 3 - Accent 5"/>
    <w:basedOn w:val="699"/>
    <w:pPr>
      <w:spacing w:after="0" w:line="240" w:lineRule="auto"/>
    </w:pPr>
    <w:tblPr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 w:customStyle="1">
    <w:name w:val="Grid Table 5 Dark - Accent 5"/>
    <w:basedOn w:val="699"/>
    <w:pPr>
      <w:spacing w:after="0" w:line="240" w:lineRule="auto"/>
    </w:pPr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5" w:customStyle="1">
    <w:name w:val="List Table 4 - Accent 3"/>
    <w:basedOn w:val="699"/>
    <w:pPr>
      <w:spacing w:after="0" w:line="240" w:lineRule="auto"/>
    </w:pPr>
    <w:tblPr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6" w:customStyle="1">
    <w:name w:val="List Table 5 Dark - Accent 3"/>
    <w:basedOn w:val="699"/>
    <w:pPr>
      <w:spacing w:after="0" w:line="240" w:lineRule="auto"/>
    </w:pPr>
    <w:tblPr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7" w:customStyle="1">
    <w:name w:val="List Table 7 Colorful - Accent 3"/>
    <w:basedOn w:val="699"/>
    <w:pPr>
      <w:spacing w:after="0" w:line="240" w:lineRule="auto"/>
    </w:pPr>
    <w:tblPr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8" w:customStyle="1">
    <w:name w:val="List Table 5 Dark - Accent 5"/>
    <w:basedOn w:val="699"/>
    <w:pPr>
      <w:spacing w:after="0" w:line="240" w:lineRule="auto"/>
    </w:pPr>
    <w:tblPr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9" w:customStyle="1">
    <w:name w:val="Grid Table 3 - Accent 2"/>
    <w:basedOn w:val="699"/>
    <w:pPr>
      <w:spacing w:after="0" w:line="240" w:lineRule="auto"/>
    </w:pPr>
    <w:tblPr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Relationship Id="rId16" Type="http://schemas.onlyoffice.com/commentsDocument" Target="commentsDocument.xml" /><Relationship Id="rId17" Type="http://schemas.onlyoffice.com/commentsExtendedDocument" Target="commentsExtendedDocument.xml" /><Relationship Id="rId18" Type="http://schemas.onlyoffice.com/commentsExtensibleDocument" Target="commentsExtensibleDocument.xml" /><Relationship Id="rId19" Type="http://schemas.onlyoffice.com/commentsIdsDocument" Target="commentsIdsDocument.xml" /><Relationship Id="rId20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BA75-1635-44D8-9E00-345F6E44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Емельянов Руслан</cp:lastModifiedBy>
  <cp:revision>59</cp:revision>
  <dcterms:created xsi:type="dcterms:W3CDTF">2024-10-28T11:28:00Z</dcterms:created>
  <dcterms:modified xsi:type="dcterms:W3CDTF">2025-03-13T07:07:25Z</dcterms:modified>
</cp:coreProperties>
</file>